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lang w:eastAsia="en-US"/>
        </w:rPr>
      </w:pPr>
    </w:p>
    <w:p>
      <w:pPr>
        <w:pStyle w:val="79"/>
        <w:shd w:val="clear" w:color="auto" w:fill="E6E6E6"/>
        <w:overflowPunct w:val="0"/>
        <w:spacing w:before="0" w:after="120" w:line="276" w:lineRule="auto"/>
        <w:ind w:right="-17" w:firstLine="0"/>
        <w:jc w:val="center"/>
        <w:rPr>
          <w:rFonts w:ascii="Arial" w:hAnsi="Arial" w:cs="Arial"/>
          <w:b/>
          <w:bCs/>
          <w:color w:val="000000"/>
          <w:sz w:val="21"/>
          <w:szCs w:val="21"/>
          <w:lang w:val="pt-BR"/>
        </w:rPr>
      </w:pPr>
      <w:r>
        <w:rPr>
          <w:rFonts w:ascii="Arial" w:hAnsi="Arial" w:cs="Arial"/>
          <w:b/>
          <w:bCs/>
          <w:color w:val="000000"/>
          <w:sz w:val="21"/>
          <w:szCs w:val="21"/>
          <w:lang w:val="pt-BR"/>
        </w:rPr>
        <w:t>ANEXO I - TERMO DE REFERÊNCIA</w:t>
      </w:r>
    </w:p>
    <w:p>
      <w:pPr>
        <w:rPr>
          <w:rFonts w:ascii="Arial" w:hAnsi="Arial" w:cs="Arial"/>
          <w:lang w:eastAsia="en-US"/>
        </w:rPr>
      </w:pPr>
    </w:p>
    <w:p>
      <w:pPr>
        <w:jc w:val="center"/>
        <w:rPr>
          <w:rFonts w:ascii="Arial" w:hAnsi="Arial" w:cs="Arial"/>
          <w:color w:val="000000"/>
          <w:sz w:val="20"/>
          <w:szCs w:val="20"/>
        </w:rPr>
      </w:pPr>
      <w:r>
        <w:rPr>
          <w:rFonts w:cs="Arial"/>
          <w:b/>
          <w:bCs/>
          <w:color w:val="000000"/>
          <w:sz w:val="20"/>
          <w:szCs w:val="20"/>
        </w:rPr>
        <w:t>PREGÃO ELETRÔNICO (</w:t>
      </w:r>
      <w:r>
        <w:rPr>
          <w:rFonts w:hint="default" w:cs="Arial"/>
          <w:b/>
          <w:bCs/>
          <w:color w:val="000000"/>
          <w:sz w:val="20"/>
          <w:szCs w:val="20"/>
          <w:lang w:val="pt-BR"/>
        </w:rPr>
        <w:t>Convencional</w:t>
      </w:r>
      <w:r>
        <w:rPr>
          <w:rFonts w:cs="Arial"/>
          <w:b/>
          <w:bCs/>
          <w:color w:val="000000"/>
          <w:sz w:val="20"/>
          <w:szCs w:val="20"/>
        </w:rPr>
        <w:t xml:space="preserve">) </w:t>
      </w:r>
      <w:r>
        <w:rPr>
          <w:rFonts w:cs="Arial"/>
          <w:b/>
          <w:bCs/>
          <w:color w:val="000000"/>
          <w:sz w:val="20"/>
          <w:szCs w:val="20"/>
          <w:lang w:val="pt-BR"/>
        </w:rPr>
        <w:t>n.°</w:t>
      </w:r>
      <w:r>
        <w:rPr>
          <w:rFonts w:cs="Arial"/>
          <w:color w:val="000000"/>
          <w:sz w:val="20"/>
          <w:szCs w:val="20"/>
        </w:rPr>
        <w:t xml:space="preserve"> </w:t>
      </w:r>
      <w:r>
        <w:rPr>
          <w:rFonts w:hint="default" w:cs="Arial"/>
          <w:b/>
          <w:bCs/>
          <w:color w:val="FF0000"/>
          <w:sz w:val="20"/>
          <w:szCs w:val="20"/>
          <w:lang w:val="pt-BR"/>
        </w:rPr>
        <w:t>10</w:t>
      </w:r>
      <w:r>
        <w:rPr>
          <w:rFonts w:cs="Arial"/>
          <w:b/>
          <w:bCs/>
          <w:color w:val="FF0000"/>
          <w:sz w:val="20"/>
          <w:szCs w:val="20"/>
        </w:rPr>
        <w:t>/2020</w:t>
      </w:r>
    </w:p>
    <w:p>
      <w:pPr>
        <w:jc w:val="center"/>
        <w:rPr>
          <w:rFonts w:ascii="Arial" w:hAnsi="Arial" w:cs="Arial"/>
          <w:color w:val="000000"/>
          <w:sz w:val="20"/>
          <w:szCs w:val="20"/>
        </w:rPr>
      </w:pPr>
      <w:r>
        <w:rPr>
          <w:rFonts w:cs="Arial"/>
          <w:color w:val="000000"/>
          <w:sz w:val="20"/>
          <w:szCs w:val="20"/>
        </w:rPr>
        <w:t xml:space="preserve">(Processo Administrativo </w:t>
      </w:r>
      <w:r>
        <w:rPr>
          <w:rFonts w:cs="Arial"/>
          <w:color w:val="000000"/>
          <w:sz w:val="20"/>
          <w:szCs w:val="20"/>
          <w:lang w:val="pt-BR"/>
        </w:rPr>
        <w:t>n.°</w:t>
      </w:r>
      <w:r>
        <w:rPr>
          <w:rFonts w:cs="Arial"/>
          <w:color w:val="000000"/>
          <w:sz w:val="20"/>
          <w:szCs w:val="20"/>
        </w:rPr>
        <w:t xml:space="preserve"> </w:t>
      </w:r>
      <w:r>
        <w:rPr>
          <w:rFonts w:hint="default"/>
          <w:color w:val="000000"/>
          <w:sz w:val="20"/>
          <w:szCs w:val="20"/>
        </w:rPr>
        <w:t>23381.008091.2020-41</w:t>
      </w:r>
      <w:r>
        <w:rPr>
          <w:rFonts w:cs="Arial"/>
          <w:color w:val="000000"/>
          <w:sz w:val="20"/>
          <w:szCs w:val="20"/>
        </w:rPr>
        <w:t>)</w:t>
      </w:r>
      <w:bookmarkStart w:id="3" w:name="_GoBack"/>
      <w:bookmarkEnd w:id="3"/>
    </w:p>
    <w:p>
      <w:pPr>
        <w:pStyle w:val="67"/>
        <w:numPr>
          <w:ilvl w:val="0"/>
          <w:numId w:val="1"/>
        </w:numPr>
        <w:rPr>
          <w:rFonts w:ascii="Arial" w:hAnsi="Arial" w:cs="Arial"/>
        </w:rPr>
      </w:pPr>
      <w:r>
        <w:rPr>
          <w:rFonts w:cs="Arial"/>
        </w:rPr>
        <w:t>DO OBJETO</w:t>
      </w:r>
    </w:p>
    <w:p>
      <w:pPr>
        <w:numPr>
          <w:ilvl w:val="1"/>
          <w:numId w:val="1"/>
        </w:numPr>
        <w:spacing w:before="120" w:after="120" w:line="276" w:lineRule="auto"/>
        <w:ind w:left="425" w:firstLine="0"/>
        <w:jc w:val="both"/>
        <w:rPr>
          <w:rFonts w:ascii="Arial" w:hAnsi="Arial" w:cs="Arial"/>
          <w:b/>
          <w:i w:val="0"/>
          <w:iCs/>
          <w:color w:val="00000A"/>
          <w:sz w:val="21"/>
          <w:szCs w:val="21"/>
        </w:rPr>
      </w:pPr>
      <w:r>
        <w:rPr>
          <w:rFonts w:cs="Arial"/>
          <w:i w:val="0"/>
          <w:iCs/>
          <w:color w:val="00000A"/>
          <w:sz w:val="21"/>
          <w:szCs w:val="21"/>
          <w:lang w:val="pt-BR"/>
        </w:rPr>
        <w:t>A</w:t>
      </w:r>
      <w:r>
        <w:rPr>
          <w:rFonts w:cs="Arial"/>
          <w:i w:val="0"/>
          <w:iCs/>
          <w:color w:val="00000A"/>
          <w:sz w:val="21"/>
          <w:szCs w:val="21"/>
        </w:rPr>
        <w:t>quisição de materiais visando atender às necessidades de produção de túneis de desinfecção</w:t>
      </w:r>
      <w:r>
        <w:rPr>
          <w:rFonts w:cs="Arial"/>
          <w:b/>
          <w:i w:val="0"/>
          <w:iCs/>
          <w:color w:val="00000A"/>
          <w:sz w:val="21"/>
          <w:szCs w:val="21"/>
        </w:rPr>
        <w:t>,</w:t>
      </w:r>
      <w:r>
        <w:rPr>
          <w:rFonts w:cs="Arial"/>
          <w:i w:val="0"/>
          <w:iCs/>
          <w:color w:val="00000A"/>
          <w:sz w:val="21"/>
          <w:szCs w:val="21"/>
        </w:rPr>
        <w:t xml:space="preserve"> conforme condições, quantidades e exigências estabelecidas neste instrumento:</w:t>
      </w:r>
    </w:p>
    <w:tbl>
      <w:tblPr>
        <w:tblStyle w:val="20"/>
        <w:tblW w:w="8930" w:type="dxa"/>
        <w:tblInd w:w="-15" w:type="dxa"/>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Layout w:type="autofit"/>
        <w:tblCellMar>
          <w:top w:w="0" w:type="dxa"/>
          <w:left w:w="80" w:type="dxa"/>
          <w:bottom w:w="0" w:type="dxa"/>
          <w:right w:w="100" w:type="dxa"/>
        </w:tblCellMar>
      </w:tblPr>
      <w:tblGrid>
        <w:gridCol w:w="628"/>
        <w:gridCol w:w="978"/>
        <w:gridCol w:w="2119"/>
        <w:gridCol w:w="1142"/>
        <w:gridCol w:w="1478"/>
        <w:gridCol w:w="1350"/>
        <w:gridCol w:w="1235"/>
      </w:tblGrid>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BFBFBF"/>
            <w:tcMar>
              <w:left w:w="80" w:type="dxa"/>
            </w:tcMar>
            <w:vAlign w:val="center"/>
          </w:tcPr>
          <w:p>
            <w:pPr>
              <w:keepNext w:val="0"/>
              <w:keepLines w:val="0"/>
              <w:widowControl/>
              <w:jc w:val="center"/>
              <w:textAlignment w:val="center"/>
              <w:rPr>
                <w:rFonts w:ascii="Arial" w:hAnsi="Arial" w:cs="Arial"/>
                <w:sz w:val="18"/>
                <w:szCs w:val="18"/>
              </w:rPr>
            </w:pPr>
            <w:r>
              <w:rPr>
                <w:rFonts w:eastAsia="Carlito" w:cs="Arial"/>
                <w:b/>
                <w:i w:val="0"/>
                <w:color w:val="000000"/>
                <w:kern w:val="0"/>
                <w:sz w:val="18"/>
                <w:szCs w:val="18"/>
                <w:u w:val="none"/>
                <w:lang w:val="en-US" w:eastAsia="zh-CN" w:bidi="ar"/>
              </w:rPr>
              <w:t>ITEM</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BFBFBF"/>
            <w:vAlign w:val="center"/>
          </w:tcPr>
          <w:p>
            <w:pPr>
              <w:keepNext w:val="0"/>
              <w:keepLines w:val="0"/>
              <w:widowControl/>
              <w:jc w:val="center"/>
              <w:textAlignment w:val="center"/>
              <w:rPr>
                <w:rFonts w:ascii="Arial" w:hAnsi="Arial" w:cs="Arial"/>
                <w:sz w:val="18"/>
                <w:szCs w:val="18"/>
              </w:rPr>
            </w:pPr>
            <w:r>
              <w:rPr>
                <w:rFonts w:eastAsia="Carlito" w:cs="Arial"/>
                <w:b/>
                <w:i w:val="0"/>
                <w:color w:val="000000"/>
                <w:kern w:val="0"/>
                <w:sz w:val="18"/>
                <w:szCs w:val="18"/>
                <w:u w:val="none"/>
                <w:lang w:val="en-US" w:eastAsia="zh-CN" w:bidi="ar"/>
              </w:rPr>
              <w:t>CÓDIGO CATMAT</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BFBFBF"/>
            <w:vAlign w:val="center"/>
          </w:tcPr>
          <w:p>
            <w:pPr>
              <w:keepNext w:val="0"/>
              <w:keepLines w:val="0"/>
              <w:widowControl/>
              <w:jc w:val="center"/>
              <w:textAlignment w:val="center"/>
              <w:rPr>
                <w:rFonts w:ascii="Arial" w:hAnsi="Arial" w:cs="Arial"/>
                <w:sz w:val="18"/>
                <w:szCs w:val="18"/>
              </w:rPr>
            </w:pPr>
            <w:r>
              <w:rPr>
                <w:rFonts w:eastAsia="Carlito" w:cs="Arial"/>
                <w:b/>
                <w:i w:val="0"/>
                <w:color w:val="000000"/>
                <w:kern w:val="0"/>
                <w:sz w:val="18"/>
                <w:szCs w:val="18"/>
                <w:u w:val="none"/>
                <w:lang w:val="en-US" w:eastAsia="zh-CN" w:bidi="ar"/>
              </w:rPr>
              <w:t>DESCRIÇÃO</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BFBFBF"/>
            <w:vAlign w:val="center"/>
          </w:tcPr>
          <w:p>
            <w:pPr>
              <w:keepNext w:val="0"/>
              <w:keepLines w:val="0"/>
              <w:widowControl/>
              <w:jc w:val="center"/>
              <w:textAlignment w:val="center"/>
              <w:rPr>
                <w:rFonts w:ascii="Arial" w:hAnsi="Arial" w:cs="Arial"/>
                <w:sz w:val="18"/>
                <w:szCs w:val="18"/>
              </w:rPr>
            </w:pPr>
            <w:r>
              <w:rPr>
                <w:rFonts w:eastAsia="Carlito" w:cs="Arial"/>
                <w:b/>
                <w:i w:val="0"/>
                <w:color w:val="000000"/>
                <w:kern w:val="0"/>
                <w:sz w:val="18"/>
                <w:szCs w:val="18"/>
                <w:u w:val="none"/>
                <w:lang w:val="en-US" w:eastAsia="zh-CN" w:bidi="ar"/>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BFBFBF"/>
            <w:vAlign w:val="center"/>
          </w:tcPr>
          <w:p>
            <w:pPr>
              <w:keepNext w:val="0"/>
              <w:keepLines w:val="0"/>
              <w:widowControl/>
              <w:jc w:val="center"/>
              <w:textAlignment w:val="center"/>
              <w:rPr>
                <w:rFonts w:ascii="Arial" w:hAnsi="Arial" w:eastAsia="Carlito" w:cs="Arial"/>
                <w:b/>
                <w:i w:val="0"/>
                <w:color w:val="000000"/>
                <w:kern w:val="0"/>
                <w:sz w:val="18"/>
                <w:szCs w:val="18"/>
                <w:u w:val="none"/>
                <w:lang w:val="en-US" w:eastAsia="zh-CN" w:bidi="ar"/>
              </w:rPr>
            </w:pPr>
            <w:r>
              <w:rPr>
                <w:rFonts w:eastAsia="Carlito" w:cs="Arial"/>
                <w:b/>
                <w:i w:val="0"/>
                <w:color w:val="000000"/>
                <w:kern w:val="0"/>
                <w:sz w:val="18"/>
                <w:szCs w:val="18"/>
                <w:u w:val="none"/>
                <w:lang w:val="en-US" w:eastAsia="zh-CN" w:bidi="ar"/>
              </w:rPr>
              <w:t xml:space="preserve">QUANTIDADE </w:t>
            </w:r>
          </w:p>
          <w:p>
            <w:pPr>
              <w:keepNext w:val="0"/>
              <w:keepLines w:val="0"/>
              <w:widowControl/>
              <w:jc w:val="center"/>
              <w:textAlignment w:val="center"/>
              <w:rPr>
                <w:rFonts w:ascii="Arial" w:hAnsi="Arial" w:cs="Arial"/>
                <w:sz w:val="18"/>
                <w:szCs w:val="18"/>
                <w:lang w:val="pt-BR"/>
              </w:rPr>
            </w:pPr>
            <w:r>
              <w:rPr>
                <w:rFonts w:eastAsia="Carlito" w:cs="Arial"/>
                <w:b/>
                <w:i w:val="0"/>
                <w:color w:val="000000"/>
                <w:kern w:val="0"/>
                <w:sz w:val="18"/>
                <w:szCs w:val="18"/>
                <w:u w:val="none"/>
                <w:lang w:val="en-US" w:eastAsia="zh-CN" w:bidi="ar"/>
              </w:rPr>
              <w:t>TOTAL</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BFBFBF"/>
            <w:vAlign w:val="center"/>
          </w:tcPr>
          <w:p>
            <w:pPr>
              <w:keepNext w:val="0"/>
              <w:keepLines w:val="0"/>
              <w:widowControl/>
              <w:jc w:val="center"/>
              <w:textAlignment w:val="center"/>
              <w:rPr>
                <w:rFonts w:ascii="Arial" w:hAnsi="Arial" w:eastAsia="Carlito" w:cs="Arial"/>
                <w:b/>
                <w:i w:val="0"/>
                <w:color w:val="000000"/>
                <w:kern w:val="0"/>
                <w:sz w:val="18"/>
                <w:szCs w:val="18"/>
                <w:u w:val="none"/>
                <w:lang w:val="en-US" w:eastAsia="zh-CN" w:bidi="ar"/>
              </w:rPr>
            </w:pPr>
            <w:r>
              <w:rPr>
                <w:rFonts w:eastAsia="Carlito" w:cs="Arial"/>
                <w:b/>
                <w:i w:val="0"/>
                <w:color w:val="000000"/>
                <w:kern w:val="0"/>
                <w:sz w:val="18"/>
                <w:szCs w:val="18"/>
                <w:u w:val="none"/>
                <w:lang w:val="en-US" w:eastAsia="zh-CN" w:bidi="ar"/>
              </w:rPr>
              <w:t xml:space="preserve">VALOR </w:t>
            </w:r>
          </w:p>
          <w:p>
            <w:pPr>
              <w:keepNext w:val="0"/>
              <w:keepLines w:val="0"/>
              <w:widowControl/>
              <w:jc w:val="center"/>
              <w:textAlignment w:val="center"/>
              <w:rPr>
                <w:rFonts w:ascii="Arial" w:hAnsi="Arial" w:eastAsia="Carlito" w:cs="Arial"/>
                <w:b/>
                <w:i w:val="0"/>
                <w:color w:val="000000"/>
                <w:kern w:val="0"/>
                <w:sz w:val="18"/>
                <w:szCs w:val="18"/>
                <w:u w:val="none"/>
                <w:lang w:val="en-US" w:eastAsia="zh-CN" w:bidi="ar"/>
              </w:rPr>
            </w:pPr>
            <w:r>
              <w:rPr>
                <w:rFonts w:eastAsia="Carlito" w:cs="Arial"/>
                <w:b/>
                <w:i w:val="0"/>
                <w:color w:val="000000"/>
                <w:kern w:val="0"/>
                <w:sz w:val="18"/>
                <w:szCs w:val="18"/>
                <w:u w:val="none"/>
                <w:lang w:val="en-US" w:eastAsia="zh-CN" w:bidi="ar"/>
              </w:rPr>
              <w:t xml:space="preserve">UNITÁRIO </w:t>
            </w:r>
          </w:p>
          <w:p>
            <w:pPr>
              <w:keepNext w:val="0"/>
              <w:keepLines w:val="0"/>
              <w:widowControl/>
              <w:jc w:val="center"/>
              <w:textAlignment w:val="center"/>
              <w:rPr>
                <w:rFonts w:ascii="Arial" w:hAnsi="Arial" w:eastAsia="Carlito" w:cs="Arial"/>
                <w:b/>
                <w:i w:val="0"/>
                <w:color w:val="000000"/>
                <w:kern w:val="0"/>
                <w:sz w:val="18"/>
                <w:szCs w:val="18"/>
                <w:u w:val="none"/>
                <w:lang w:val="en-US" w:eastAsia="zh-CN" w:bidi="ar"/>
              </w:rPr>
            </w:pPr>
            <w:r>
              <w:rPr>
                <w:rFonts w:eastAsia="Carlito" w:cs="Arial"/>
                <w:b/>
                <w:i w:val="0"/>
                <w:color w:val="000000"/>
                <w:kern w:val="0"/>
                <w:sz w:val="18"/>
                <w:szCs w:val="18"/>
                <w:u w:val="none"/>
                <w:lang w:val="en-US" w:eastAsia="zh-CN" w:bidi="ar"/>
              </w:rPr>
              <w:t xml:space="preserve">MÁXIMO </w:t>
            </w:r>
          </w:p>
          <w:p>
            <w:pPr>
              <w:keepNext w:val="0"/>
              <w:keepLines w:val="0"/>
              <w:widowControl/>
              <w:jc w:val="center"/>
              <w:textAlignment w:val="center"/>
              <w:rPr>
                <w:rFonts w:ascii="Arial" w:hAnsi="Arial" w:cs="Arial"/>
                <w:sz w:val="18"/>
                <w:szCs w:val="18"/>
              </w:rPr>
            </w:pPr>
            <w:r>
              <w:rPr>
                <w:rFonts w:eastAsia="Carlito" w:cs="Arial"/>
                <w:b/>
                <w:i w:val="0"/>
                <w:color w:val="000000"/>
                <w:kern w:val="0"/>
                <w:sz w:val="18"/>
                <w:szCs w:val="18"/>
                <w:u w:val="none"/>
                <w:lang w:val="en-US" w:eastAsia="zh-CN" w:bidi="ar"/>
              </w:rPr>
              <w:t>ACEITÁVEL</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BFBFBF"/>
            <w:vAlign w:val="center"/>
          </w:tcPr>
          <w:p>
            <w:pPr>
              <w:keepNext w:val="0"/>
              <w:keepLines w:val="0"/>
              <w:widowControl/>
              <w:jc w:val="center"/>
              <w:textAlignment w:val="center"/>
              <w:rPr>
                <w:rFonts w:ascii="Arial" w:hAnsi="Arial" w:eastAsia="Carlito" w:cs="Arial"/>
                <w:b/>
                <w:i w:val="0"/>
                <w:color w:val="000000"/>
                <w:kern w:val="0"/>
                <w:sz w:val="18"/>
                <w:szCs w:val="18"/>
                <w:u w:val="none"/>
                <w:lang w:val="en-US" w:eastAsia="zh-CN" w:bidi="ar"/>
              </w:rPr>
            </w:pPr>
            <w:r>
              <w:rPr>
                <w:rFonts w:eastAsia="Carlito" w:cs="Arial"/>
                <w:b/>
                <w:i w:val="0"/>
                <w:color w:val="000000"/>
                <w:kern w:val="0"/>
                <w:sz w:val="18"/>
                <w:szCs w:val="18"/>
                <w:u w:val="none"/>
                <w:lang w:val="en-US" w:eastAsia="zh-CN" w:bidi="ar"/>
              </w:rPr>
              <w:t xml:space="preserve">VALOR </w:t>
            </w:r>
          </w:p>
          <w:p>
            <w:pPr>
              <w:keepNext w:val="0"/>
              <w:keepLines w:val="0"/>
              <w:widowControl/>
              <w:jc w:val="center"/>
              <w:textAlignment w:val="center"/>
              <w:rPr>
                <w:rFonts w:ascii="Arial" w:hAnsi="Arial" w:eastAsia="Carlito" w:cs="Arial"/>
                <w:b/>
                <w:i w:val="0"/>
                <w:color w:val="000000"/>
                <w:kern w:val="0"/>
                <w:sz w:val="18"/>
                <w:szCs w:val="18"/>
                <w:u w:val="none"/>
                <w:lang w:val="en-US" w:eastAsia="zh-CN" w:bidi="ar"/>
              </w:rPr>
            </w:pPr>
            <w:r>
              <w:rPr>
                <w:rFonts w:eastAsia="Carlito" w:cs="Arial"/>
                <w:b/>
                <w:i w:val="0"/>
                <w:color w:val="000000"/>
                <w:kern w:val="0"/>
                <w:sz w:val="18"/>
                <w:szCs w:val="18"/>
                <w:u w:val="none"/>
                <w:lang w:val="en-US" w:eastAsia="zh-CN" w:bidi="ar"/>
              </w:rPr>
              <w:t xml:space="preserve">TOTAL </w:t>
            </w:r>
          </w:p>
          <w:p>
            <w:pPr>
              <w:keepNext w:val="0"/>
              <w:keepLines w:val="0"/>
              <w:widowControl/>
              <w:jc w:val="center"/>
              <w:textAlignment w:val="center"/>
              <w:rPr>
                <w:rFonts w:ascii="Arial" w:hAnsi="Arial" w:eastAsia="Carlito" w:cs="Arial"/>
                <w:b/>
                <w:i w:val="0"/>
                <w:color w:val="000000"/>
                <w:kern w:val="0"/>
                <w:sz w:val="18"/>
                <w:szCs w:val="18"/>
                <w:u w:val="none"/>
                <w:lang w:val="en-US" w:eastAsia="zh-CN" w:bidi="ar"/>
              </w:rPr>
            </w:pPr>
            <w:r>
              <w:rPr>
                <w:rFonts w:eastAsia="Carlito" w:cs="Arial"/>
                <w:b/>
                <w:i w:val="0"/>
                <w:color w:val="000000"/>
                <w:kern w:val="0"/>
                <w:sz w:val="18"/>
                <w:szCs w:val="18"/>
                <w:u w:val="none"/>
                <w:lang w:val="en-US" w:eastAsia="zh-CN" w:bidi="ar"/>
              </w:rPr>
              <w:t xml:space="preserve">MÁXIMO </w:t>
            </w:r>
          </w:p>
          <w:p>
            <w:pPr>
              <w:keepNext w:val="0"/>
              <w:keepLines w:val="0"/>
              <w:widowControl/>
              <w:jc w:val="center"/>
              <w:textAlignment w:val="center"/>
              <w:rPr>
                <w:rFonts w:ascii="Arial" w:hAnsi="Arial" w:cs="Arial"/>
                <w:sz w:val="18"/>
                <w:szCs w:val="18"/>
              </w:rPr>
            </w:pPr>
            <w:r>
              <w:rPr>
                <w:rFonts w:eastAsia="Carlito" w:cs="Arial"/>
                <w:b/>
                <w:i w:val="0"/>
                <w:color w:val="000000"/>
                <w:kern w:val="0"/>
                <w:sz w:val="18"/>
                <w:szCs w:val="18"/>
                <w:u w:val="none"/>
                <w:lang w:val="en-US" w:eastAsia="zh-CN" w:bidi="ar"/>
              </w:rPr>
              <w:t>ACEITÁVEL</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298956</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lang w:val="pt-BR"/>
              </w:rPr>
            </w:pPr>
            <w:r>
              <w:rPr>
                <w:rFonts w:ascii="Arial" w:hAnsi="Arial" w:cs="Arial"/>
                <w:sz w:val="18"/>
                <w:szCs w:val="18"/>
              </w:rPr>
              <w:t>Eletrobomba</w:t>
            </w:r>
            <w:r>
              <w:rPr>
                <w:rFonts w:ascii="Arial" w:hAnsi="Arial" w:cs="Arial"/>
                <w:sz w:val="18"/>
                <w:szCs w:val="18"/>
                <w:lang w:val="pt-BR"/>
              </w:rPr>
              <w:t xml:space="preserve"> </w:t>
            </w:r>
            <w:r>
              <w:rPr>
                <w:rFonts w:ascii="Arial" w:hAnsi="Arial" w:cs="Arial"/>
                <w:sz w:val="18"/>
                <w:szCs w:val="18"/>
              </w:rPr>
              <w:t>periférica 1 Cv; 220v. Aplicação: Residencial, industrial, Agricultura, Chácaras, Construção Civil. Poços Artesianos e sisternas. 220v. Vazão Máxima 5m³/h. Pressão Máxima: 13 m.c.a. bocais de Sucção e Recalque: 1 polegada. Marca</w:t>
            </w:r>
            <w:r>
              <w:rPr>
                <w:rFonts w:ascii="Arial" w:hAnsi="Arial" w:cs="Arial"/>
                <w:sz w:val="18"/>
                <w:szCs w:val="18"/>
                <w:lang w:val="pt-BR"/>
              </w:rPr>
              <w:t xml:space="preserve"> / Modelo de Referência:</w:t>
            </w:r>
            <w:r>
              <w:rPr>
                <w:rFonts w:ascii="Arial" w:hAnsi="Arial" w:cs="Arial"/>
                <w:sz w:val="18"/>
                <w:szCs w:val="18"/>
              </w:rPr>
              <w:t xml:space="preserve"> Ebara, King</w:t>
            </w:r>
            <w:r>
              <w:rPr>
                <w:rFonts w:ascii="Arial" w:hAnsi="Arial" w:cs="Arial"/>
                <w:sz w:val="18"/>
                <w:szCs w:val="18"/>
                <w:lang w:val="pt-BR"/>
              </w:rPr>
              <w:t xml:space="preserve"> / </w:t>
            </w:r>
            <w:r>
              <w:rPr>
                <w:rFonts w:ascii="Arial" w:hAnsi="Arial"/>
                <w:sz w:val="18"/>
                <w:szCs w:val="18"/>
                <w:lang w:val="pt-BR"/>
              </w:rPr>
              <w:t xml:space="preserve">Modelo: Ics-100Ab </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color w:val="00000A"/>
              </w:rPr>
            </w:pPr>
            <w:r>
              <w:rPr>
                <w:rFonts w:ascii="Arial" w:hAnsi="Arial" w:cs="Arial"/>
                <w:color w:val="00000A"/>
                <w:sz w:val="18"/>
                <w:szCs w:val="18"/>
              </w:rPr>
              <w:t>509,30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color w:val="00000A"/>
              </w:rPr>
            </w:pPr>
            <w:r>
              <w:rPr>
                <w:rFonts w:ascii="Arial" w:hAnsi="Arial" w:cs="Arial"/>
                <w:color w:val="00000A"/>
                <w:sz w:val="18"/>
                <w:szCs w:val="18"/>
              </w:rPr>
              <w:t>5.602,30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440765 </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Conjunto sucção completo. O conjunto compreende: Boia 25 cm, Filtro-Cesta (malha 1,2 mm), Válvula anti-retorno 1" em Inox, Conector para tubos PE 1", 2,5m de mangueira de 1". Marca</w:t>
            </w:r>
            <w:r>
              <w:rPr>
                <w:rFonts w:ascii="Arial" w:hAnsi="Arial" w:cs="Arial"/>
                <w:sz w:val="18"/>
                <w:szCs w:val="18"/>
                <w:lang w:val="pt-BR"/>
              </w:rPr>
              <w:t xml:space="preserve"> de Referência</w:t>
            </w:r>
            <w:r>
              <w:rPr>
                <w:rFonts w:ascii="Arial" w:hAnsi="Arial" w:cs="Arial"/>
                <w:sz w:val="18"/>
                <w:szCs w:val="18"/>
              </w:rPr>
              <w:t>: Tigre, Krona, Amanco, Asperbrás ou Netafim.</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color w:val="00000A"/>
              </w:rPr>
            </w:pPr>
            <w:r>
              <w:rPr>
                <w:rFonts w:ascii="Arial" w:hAnsi="Arial" w:cs="Arial"/>
                <w:color w:val="00000A"/>
                <w:sz w:val="18"/>
                <w:szCs w:val="18"/>
              </w:rPr>
              <w:t>120,00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color w:val="00000A"/>
              </w:rPr>
            </w:pPr>
            <w:r>
              <w:rPr>
                <w:rFonts w:ascii="Arial" w:hAnsi="Arial" w:cs="Arial"/>
                <w:color w:val="00000A"/>
                <w:sz w:val="18"/>
                <w:szCs w:val="18"/>
              </w:rPr>
              <w:t>1.320,00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257153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Conjunto de recalque completo com manômetro. O conjunto compreende: uma Válvula de retenção; um Registro; curvas ou joelhos (ou cotovelos) de PVC de 1 polegada e um Reservatório de recalque de 1/2 polegada. Marca</w:t>
            </w:r>
            <w:r>
              <w:rPr>
                <w:rFonts w:ascii="Arial" w:hAnsi="Arial" w:cs="Arial"/>
                <w:sz w:val="18"/>
                <w:szCs w:val="18"/>
                <w:lang w:val="pt-BR"/>
              </w:rPr>
              <w:t xml:space="preserve"> de Referência</w:t>
            </w:r>
            <w:r>
              <w:rPr>
                <w:rFonts w:ascii="Arial" w:hAnsi="Arial" w:cs="Arial"/>
                <w:sz w:val="18"/>
                <w:szCs w:val="18"/>
              </w:rPr>
              <w:t>: Wika</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rFonts w:ascii="Arial" w:hAnsi="Arial" w:cs="Arial"/>
                <w:color w:val="auto"/>
                <w:sz w:val="18"/>
                <w:szCs w:val="18"/>
              </w:rPr>
            </w:pPr>
            <w:r>
              <w:rPr>
                <w:rFonts w:ascii="Arial" w:hAnsi="Arial" w:cs="Arial"/>
                <w:color w:val="auto"/>
                <w:sz w:val="18"/>
                <w:szCs w:val="18"/>
              </w:rPr>
              <w:t>163,50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rFonts w:ascii="Arial" w:hAnsi="Arial" w:cs="Arial"/>
                <w:color w:val="auto"/>
                <w:sz w:val="18"/>
                <w:szCs w:val="18"/>
              </w:rPr>
            </w:pPr>
            <w:r>
              <w:rPr>
                <w:rFonts w:ascii="Arial" w:hAnsi="Arial" w:cs="Arial"/>
                <w:color w:val="auto"/>
                <w:sz w:val="18"/>
                <w:szCs w:val="18"/>
              </w:rPr>
              <w:t>1.798,50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363938</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Filtro de disco de 1" com acessórios e conexões de montagem. Aplicação: Filtragem da água, Irrigação, Gotejamento, Microaspersão, Culturas, etc. Pressão Máxima de Trabalho: 80 MCA - 8 Bar, Temperatura Máxima: 60°C, Vazão: 6.000 litros/hora, Filtragem: 130 Microns - 125 Mesh, Elemento Filtrante: Disco. Marca</w:t>
            </w:r>
            <w:r>
              <w:rPr>
                <w:rFonts w:ascii="Arial" w:hAnsi="Arial" w:cs="Arial"/>
                <w:sz w:val="18"/>
                <w:szCs w:val="18"/>
                <w:lang w:val="pt-BR"/>
              </w:rPr>
              <w:t xml:space="preserve"> de Referência:</w:t>
            </w:r>
            <w:r>
              <w:rPr>
                <w:rFonts w:ascii="Arial" w:hAnsi="Arial" w:cs="Arial"/>
                <w:sz w:val="18"/>
                <w:szCs w:val="18"/>
              </w:rPr>
              <w:t xml:space="preserve"> Netafim.</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156,85</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1.725,35</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5</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369403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Caixa d'água Polietileno 500L. Aplicação: Residências, instalações comerciais, sítios, escolas e ambientes que necessite de água em temperatura ambiente. Material: Plástico. Tipo de material: Polietileno. Cor: Azul. Formato: Redondo. Capacidade 500 L. Marca</w:t>
            </w:r>
            <w:r>
              <w:rPr>
                <w:rFonts w:ascii="Arial" w:hAnsi="Arial" w:cs="Arial"/>
                <w:sz w:val="18"/>
                <w:szCs w:val="18"/>
                <w:lang w:val="pt-BR"/>
              </w:rPr>
              <w:t>de Referência</w:t>
            </w:r>
            <w:r>
              <w:rPr>
                <w:rFonts w:ascii="Arial" w:hAnsi="Arial" w:cs="Arial"/>
                <w:sz w:val="18"/>
                <w:szCs w:val="18"/>
              </w:rPr>
              <w:t>: Fortlev.</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175,58</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1.931,38</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6</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326637</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Tubo PVC Agropecuário PN 60 32 mm x 6,0 metros. Cor: Azul. Marca</w:t>
            </w:r>
            <w:r>
              <w:rPr>
                <w:rFonts w:ascii="Arial" w:hAnsi="Arial" w:cs="Arial"/>
                <w:sz w:val="18"/>
                <w:szCs w:val="18"/>
                <w:lang w:val="pt-BR"/>
              </w:rPr>
              <w:t xml:space="preserve"> de Referência</w:t>
            </w:r>
            <w:r>
              <w:rPr>
                <w:rFonts w:ascii="Arial" w:hAnsi="Arial" w:cs="Arial"/>
                <w:sz w:val="18"/>
                <w:szCs w:val="18"/>
              </w:rPr>
              <w:t>:</w:t>
            </w:r>
            <w:r>
              <w:rPr>
                <w:rFonts w:ascii="Arial" w:hAnsi="Arial" w:cs="Arial"/>
                <w:sz w:val="18"/>
                <w:szCs w:val="18"/>
                <w:lang w:val="pt-BR"/>
              </w:rPr>
              <w:t xml:space="preserve"> </w:t>
            </w:r>
            <w:r>
              <w:rPr>
                <w:rFonts w:ascii="Arial" w:hAnsi="Arial" w:cs="Arial"/>
                <w:sz w:val="18"/>
                <w:szCs w:val="18"/>
              </w:rPr>
              <w:t>Tigre, Amanco, Netafim ou Asperbrás.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22</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17,21</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378,62</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7</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466519</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 Tubo PVC Agropecuário PN 60 20 mm x 3,0 metros. Cor: Azul. Marca</w:t>
            </w:r>
            <w:r>
              <w:rPr>
                <w:rFonts w:ascii="Arial" w:hAnsi="Arial" w:cs="Arial"/>
                <w:sz w:val="18"/>
                <w:szCs w:val="18"/>
                <w:lang w:val="pt-BR"/>
              </w:rPr>
              <w:t xml:space="preserve"> de Referência</w:t>
            </w:r>
            <w:r>
              <w:rPr>
                <w:rFonts w:ascii="Arial" w:hAnsi="Arial" w:cs="Arial"/>
                <w:sz w:val="18"/>
                <w:szCs w:val="18"/>
              </w:rPr>
              <w:t>: Tigre, Amanco, Netafim ou Asperbrás.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88</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11,75</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1.034,00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8</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411841 </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 Joelho 90 ° PVC soldável de 20 mm. Matéria-prima: PVC Pressão de serviço (m.c.a.) 75. Norma: NBR 5648. Cor: Azul.</w:t>
            </w:r>
            <w:r>
              <w:rPr>
                <w:rFonts w:ascii="Arial" w:hAnsi="Arial" w:cs="Arial"/>
                <w:sz w:val="18"/>
                <w:szCs w:val="18"/>
                <w:lang w:val="pt-BR"/>
              </w:rPr>
              <w:t xml:space="preserve"> </w:t>
            </w:r>
            <w:r>
              <w:rPr>
                <w:rFonts w:ascii="Arial" w:hAnsi="Arial" w:cs="Arial"/>
                <w:sz w:val="18"/>
                <w:szCs w:val="18"/>
              </w:rPr>
              <w:t>Marca</w:t>
            </w:r>
            <w:r>
              <w:rPr>
                <w:rFonts w:ascii="Arial" w:hAnsi="Arial" w:cs="Arial"/>
                <w:sz w:val="18"/>
                <w:szCs w:val="18"/>
                <w:lang w:val="pt-BR"/>
              </w:rPr>
              <w:t xml:space="preserve"> de Referência</w:t>
            </w:r>
            <w:r>
              <w:rPr>
                <w:rFonts w:ascii="Arial" w:hAnsi="Arial" w:cs="Arial"/>
                <w:sz w:val="18"/>
                <w:szCs w:val="18"/>
              </w:rPr>
              <w:t>: Tigre, Amanco ou Asperbrás.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66</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0,73</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48,18</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9</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398823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Tê 90º Soldável 20mm. Uso Indicado: Para fazer Derivação a 90° de um Alinhamento Principal, Dimensões Aproximadas do Produto com Embalagem (cm) - AxLxP:2,7 x 5,4 x 2,5 cm, Tipo de Material:PVC. Marca</w:t>
            </w:r>
            <w:r>
              <w:rPr>
                <w:rFonts w:ascii="Arial" w:hAnsi="Arial" w:cs="Arial"/>
                <w:sz w:val="18"/>
                <w:szCs w:val="18"/>
                <w:lang w:val="pt-BR"/>
              </w:rPr>
              <w:t xml:space="preserve"> de Referência</w:t>
            </w:r>
            <w:r>
              <w:rPr>
                <w:rFonts w:ascii="Arial" w:hAnsi="Arial" w:cs="Arial"/>
                <w:sz w:val="18"/>
                <w:szCs w:val="18"/>
              </w:rPr>
              <w:t>:</w:t>
            </w:r>
            <w:r>
              <w:rPr>
                <w:rFonts w:ascii="Arial" w:hAnsi="Arial" w:cs="Arial"/>
                <w:sz w:val="18"/>
                <w:szCs w:val="18"/>
                <w:lang w:val="pt-BR"/>
              </w:rPr>
              <w:t xml:space="preserve"> </w:t>
            </w:r>
            <w:r>
              <w:rPr>
                <w:rFonts w:ascii="Arial" w:hAnsi="Arial" w:cs="Arial"/>
                <w:sz w:val="18"/>
                <w:szCs w:val="18"/>
              </w:rPr>
              <w:t>Tigre, Amanco ou Asperbrás.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22</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0,70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15,40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10</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left"/>
              <w:rPr>
                <w:rFonts w:ascii="Arial" w:hAnsi="Arial" w:cs="Arial"/>
                <w:sz w:val="18"/>
                <w:szCs w:val="18"/>
              </w:rPr>
            </w:pPr>
            <w:r>
              <w:rPr>
                <w:rFonts w:eastAsia="SimSun" w:cs="Arial"/>
                <w:kern w:val="0"/>
                <w:sz w:val="18"/>
                <w:szCs w:val="18"/>
                <w:lang w:val="en-US" w:eastAsia="zh-CN" w:bidi="ar"/>
              </w:rPr>
              <w:t>    469290</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Válcula de ar antivácuo de 1/2" x 20 mm completa. Aplicação: Cavaletes e finais de linhas laterais de projetos de irrigação localizada. Marca</w:t>
            </w:r>
            <w:r>
              <w:rPr>
                <w:rFonts w:ascii="Arial" w:hAnsi="Arial" w:cs="Arial"/>
                <w:sz w:val="18"/>
                <w:szCs w:val="18"/>
                <w:lang w:val="pt-BR"/>
              </w:rPr>
              <w:t xml:space="preserve"> de Referência</w:t>
            </w:r>
            <w:r>
              <w:rPr>
                <w:rFonts w:ascii="Arial" w:hAnsi="Arial" w:cs="Arial"/>
                <w:sz w:val="18"/>
                <w:szCs w:val="18"/>
              </w:rPr>
              <w:t>: Tigre, Amanco, Asperbrás ou similar.</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22</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22,58</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496,76</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420843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Tê de PVC LR 20 mm com luva LR 20 mm 1/2". Marca</w:t>
            </w:r>
            <w:r>
              <w:rPr>
                <w:rFonts w:ascii="Arial" w:hAnsi="Arial" w:cs="Arial"/>
                <w:sz w:val="18"/>
                <w:szCs w:val="18"/>
                <w:lang w:val="pt-BR"/>
              </w:rPr>
              <w:t xml:space="preserve"> de Referência:</w:t>
            </w:r>
            <w:r>
              <w:rPr>
                <w:rFonts w:ascii="Arial" w:hAnsi="Arial" w:cs="Arial"/>
                <w:sz w:val="18"/>
                <w:szCs w:val="18"/>
              </w:rPr>
              <w:t xml:space="preserve"> Tigre, Krona, Amanco ou Asperbrás.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66</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3,40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224,40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12</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295936</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Cap Soldável de 20 mm. Material: PVC. Aplicação: tamponar instalações tubulares. Marca</w:t>
            </w:r>
            <w:r>
              <w:rPr>
                <w:rFonts w:ascii="Arial" w:hAnsi="Arial" w:cs="Arial"/>
                <w:sz w:val="18"/>
                <w:szCs w:val="18"/>
                <w:lang w:val="pt-BR"/>
              </w:rPr>
              <w:t xml:space="preserve"> de Referência</w:t>
            </w:r>
            <w:r>
              <w:rPr>
                <w:rFonts w:ascii="Arial" w:hAnsi="Arial" w:cs="Arial"/>
                <w:sz w:val="18"/>
                <w:szCs w:val="18"/>
              </w:rPr>
              <w:t>:  Tigre, Krona, Amanco ou Asperbrás.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1,03</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11,33</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13</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441739</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Conector fêmea RM 1/2". Material: PVC. Marca</w:t>
            </w:r>
            <w:r>
              <w:rPr>
                <w:rFonts w:ascii="Arial" w:hAnsi="Arial" w:cs="Arial"/>
                <w:sz w:val="18"/>
                <w:szCs w:val="18"/>
                <w:lang w:val="pt-BR"/>
              </w:rPr>
              <w:t xml:space="preserve"> de Referência</w:t>
            </w:r>
            <w:r>
              <w:rPr>
                <w:rFonts w:ascii="Arial" w:hAnsi="Arial" w:cs="Arial"/>
                <w:sz w:val="18"/>
                <w:szCs w:val="18"/>
              </w:rPr>
              <w:t>: Tigre, Krona, Amanco ou Asperbrás.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66</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22,81</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1.505,46</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14</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31526</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Nebulizador CoolNet completo. Vazão: 30 lts/hora. Pressão recomendada: 3,0 a 5,0 bar (30 a 50 MCA). Conector com rosca macho de 3/8". Acompanha válvula anti-drenante. Filtragem recomendada: malha 120 (120 mesh). Marca</w:t>
            </w:r>
            <w:r>
              <w:rPr>
                <w:rFonts w:ascii="Arial" w:hAnsi="Arial" w:cs="Arial"/>
                <w:sz w:val="18"/>
                <w:szCs w:val="18"/>
                <w:lang w:val="pt-BR"/>
              </w:rPr>
              <w:t xml:space="preserve"> de Referência</w:t>
            </w:r>
            <w:r>
              <w:rPr>
                <w:rFonts w:ascii="Arial" w:hAnsi="Arial" w:cs="Arial"/>
                <w:sz w:val="18"/>
                <w:szCs w:val="18"/>
              </w:rPr>
              <w:t>:</w:t>
            </w:r>
            <w:r>
              <w:rPr>
                <w:rFonts w:ascii="Arial" w:hAnsi="Arial" w:cs="Arial"/>
                <w:sz w:val="18"/>
                <w:szCs w:val="18"/>
                <w:lang w:val="pt-BR"/>
              </w:rPr>
              <w:t xml:space="preserve"> </w:t>
            </w:r>
            <w:r>
              <w:rPr>
                <w:rFonts w:ascii="Arial" w:hAnsi="Arial" w:cs="Arial"/>
                <w:sz w:val="18"/>
                <w:szCs w:val="18"/>
              </w:rPr>
              <w:t>Netafim, Tigre, Amanco ou Asperbrás.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66</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16,20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1.069,20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15</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266924</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 Adesivo Plástico para PVC. Frasco de 175 Gramas. Acompanha pincel. Aplicação: Promove a união entre tubos e conexões PVC por meio de soldagem a frio. Marca</w:t>
            </w:r>
            <w:r>
              <w:rPr>
                <w:rFonts w:ascii="Arial" w:hAnsi="Arial" w:cs="Arial"/>
                <w:sz w:val="18"/>
                <w:szCs w:val="18"/>
                <w:lang w:val="pt-BR"/>
              </w:rPr>
              <w:t xml:space="preserve"> de Referência</w:t>
            </w:r>
            <w:r>
              <w:rPr>
                <w:rFonts w:ascii="Arial" w:hAnsi="Arial" w:cs="Arial"/>
                <w:sz w:val="18"/>
                <w:szCs w:val="18"/>
              </w:rPr>
              <w:t>: Tigre, Krona ou Pulvitec.</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33</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10,47</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345,51</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16</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308164</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Fita Veda Roscas 18 mm x 50 metros, Cor: Branca. Aplicação: vedação de materiais em PVC, CPVC e metais, tanto para instalações de água fria quanto de água quente. Marca</w:t>
            </w:r>
            <w:r>
              <w:rPr>
                <w:rFonts w:ascii="Arial" w:hAnsi="Arial" w:cs="Arial"/>
                <w:sz w:val="18"/>
                <w:szCs w:val="18"/>
                <w:lang w:val="pt-BR"/>
              </w:rPr>
              <w:t xml:space="preserve"> de Referência</w:t>
            </w:r>
            <w:r>
              <w:rPr>
                <w:rFonts w:ascii="Arial" w:hAnsi="Arial" w:cs="Arial"/>
                <w:sz w:val="18"/>
                <w:szCs w:val="18"/>
              </w:rPr>
              <w:t>: Tigre, Krona ou Amanco.</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33</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7,00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231,00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17</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454317</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Gancho em forma de "S", produzido em aço com acabamento zincado, dimensão de 2,3X28mm. Marca</w:t>
            </w:r>
            <w:r>
              <w:rPr>
                <w:rFonts w:ascii="Arial" w:hAnsi="Arial" w:cs="Arial"/>
                <w:sz w:val="18"/>
                <w:szCs w:val="18"/>
                <w:lang w:val="pt-BR"/>
              </w:rPr>
              <w:t xml:space="preserve"> de Referência</w:t>
            </w:r>
            <w:r>
              <w:rPr>
                <w:rFonts w:ascii="Arial" w:hAnsi="Arial" w:cs="Arial"/>
                <w:sz w:val="18"/>
                <w:szCs w:val="18"/>
              </w:rPr>
              <w:t>:  Bemfixa ou similar.</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220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5,00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1.100,00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18</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298857</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Caixa plástica para quadro de comando, dimensões mínimas de 300mm x 200mm x 130mm, com tampa opaca.</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114,88</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1.263,68</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19</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250728</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FFFFFF"/>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Caixa plástica de passagem, de sobrepor, dimensões mínimas de 102mm x 102mm x 55mm, classe IP55.</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21,62</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237,82</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20</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414006</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Placa microcontrolada Arduino Nano V3.0 ATMEGA328P 5V 16MHz</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41,60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457,60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21</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379868</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Módulo display de 7 segmentos com 4 dígitos, controlador TM1637</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rFonts w:ascii="Arial" w:hAnsi="Arial" w:cs="Arial"/>
                <w:color w:val="FF0000"/>
                <w:sz w:val="18"/>
                <w:szCs w:val="18"/>
              </w:rPr>
            </w:pPr>
            <w:r>
              <w:rPr>
                <w:rFonts w:ascii="Arial" w:hAnsi="Arial" w:cs="Arial"/>
                <w:color w:val="00000A"/>
                <w:sz w:val="18"/>
                <w:szCs w:val="18"/>
              </w:rPr>
              <w:t>20,08</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rFonts w:ascii="Arial" w:hAnsi="Arial" w:cs="Arial"/>
                <w:color w:val="FF0000"/>
                <w:sz w:val="18"/>
                <w:szCs w:val="18"/>
              </w:rPr>
            </w:pPr>
            <w:r>
              <w:rPr>
                <w:rFonts w:ascii="Arial" w:hAnsi="Arial" w:cs="Arial"/>
                <w:color w:val="00000A"/>
                <w:sz w:val="18"/>
                <w:szCs w:val="18"/>
              </w:rPr>
              <w:t>220,88</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22</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460833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Módulo de placa de circuito impresso com 4 relés 5VDC x 10A, entradas isoladas.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31,79</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349,69</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23</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325083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Sensor de presença PIR, para área externa, frontal, ângulo de visão de 180º.</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22</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14,28</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314,16</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24</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443420</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Termômetro portátil digital infravermelho, tipo pistola, com mira laser, faixa de medição de -50 a +380ºC.</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199,65</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2.196,15</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25</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369790</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Cabo elétrico flexível, tipo PP, 3 x 1,5 mm².</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Metro</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5,21</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573,10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26</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448514</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Fonte de alimentação para computador desktop, tipo PC ATX, 500 W, entrada 110/220VAC, saídas padrão ATX.</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178,66</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1.965,26</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27</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432129</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 xml:space="preserve">Módulo shield display LCD 16x02, com teclado, para Arduino Uno. </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25,90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284,90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28</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437013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Conector borne tipo KRE, 3 vias.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220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1,80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396,00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29</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337817</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Disjuntor monofásico 220VAC, 6A, curva C.</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20,94</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230,34</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30</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421691</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Disjuntor DR, 2P, 30mA, 25A, Classe AC</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106,69</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1.173,59</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31</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366008</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Conector tipo borne SAK 2,5 de passagem, para trilho DIN.</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5,79</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636,90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32</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275770</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Conector de parafusos tipo Barra Sindal, 12x2,5mm2.</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22</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auto"/>
              </w:rPr>
            </w:pPr>
            <w:r>
              <w:rPr>
                <w:rFonts w:ascii="Arial" w:hAnsi="Arial" w:cs="Arial"/>
                <w:color w:val="auto"/>
                <w:sz w:val="18"/>
                <w:szCs w:val="18"/>
              </w:rPr>
              <w:t>8,64</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auto"/>
              </w:rPr>
            </w:pPr>
            <w:r>
              <w:rPr>
                <w:rFonts w:ascii="Arial" w:hAnsi="Arial" w:cs="Arial"/>
                <w:color w:val="auto"/>
                <w:sz w:val="18"/>
                <w:szCs w:val="18"/>
              </w:rPr>
              <w:t>190,08</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33</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444270</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Sensor de fluxo. Sensor de fluxo baseado no efeito hall.</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auto"/>
              </w:rPr>
            </w:pPr>
            <w:r>
              <w:rPr>
                <w:rFonts w:ascii="Arial" w:hAnsi="Arial" w:cs="Arial"/>
                <w:color w:val="auto"/>
                <w:sz w:val="18"/>
                <w:szCs w:val="18"/>
              </w:rPr>
              <w:t>54,94</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auto"/>
              </w:rPr>
            </w:pPr>
            <w:r>
              <w:rPr>
                <w:rFonts w:ascii="Arial" w:hAnsi="Arial" w:cs="Arial"/>
                <w:color w:val="auto"/>
                <w:sz w:val="18"/>
                <w:szCs w:val="18"/>
              </w:rPr>
              <w:t>604,34</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34</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429419</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Sensor de nível. Sensor de nível baseado em reed switch.</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44</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auto"/>
              </w:rPr>
            </w:pPr>
            <w:r>
              <w:rPr>
                <w:rFonts w:ascii="Arial" w:hAnsi="Arial" w:cs="Arial"/>
                <w:color w:val="auto"/>
                <w:sz w:val="18"/>
                <w:szCs w:val="18"/>
              </w:rPr>
              <w:t>35,37</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auto"/>
              </w:rPr>
            </w:pPr>
            <w:r>
              <w:rPr>
                <w:rFonts w:ascii="Arial" w:hAnsi="Arial" w:cs="Arial"/>
                <w:color w:val="auto"/>
                <w:sz w:val="18"/>
                <w:szCs w:val="18"/>
              </w:rPr>
              <w:t>1.556,28</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35</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370104</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Terminal para alojamento MODU macho. </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330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0,46</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151,80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36</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370104</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Terminal para alojamento MODU fêmea. </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330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0,46</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151,80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37</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 438480</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Alojamento plástico para conector MODU com 1 via</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220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keepNext w:val="0"/>
              <w:keepLines w:val="0"/>
              <w:widowControl/>
              <w:jc w:val="center"/>
              <w:rPr>
                <w:rFonts w:ascii="Arial" w:hAnsi="Arial" w:cs="Arial"/>
                <w:color w:val="auto"/>
                <w:sz w:val="18"/>
                <w:szCs w:val="18"/>
              </w:rPr>
            </w:pPr>
            <w:r>
              <w:rPr>
                <w:rFonts w:eastAsia="SimSun" w:cs="Arial"/>
                <w:color w:val="auto"/>
                <w:kern w:val="0"/>
                <w:sz w:val="18"/>
                <w:szCs w:val="18"/>
                <w:lang w:val="en-US" w:eastAsia="zh-CN" w:bidi="ar"/>
              </w:rPr>
              <w:t>0,32</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keepNext w:val="0"/>
              <w:keepLines w:val="0"/>
              <w:widowControl/>
              <w:jc w:val="center"/>
              <w:rPr>
                <w:rFonts w:ascii="Arial" w:hAnsi="Arial" w:cs="Arial"/>
                <w:color w:val="auto"/>
                <w:sz w:val="18"/>
                <w:szCs w:val="18"/>
              </w:rPr>
            </w:pPr>
            <w:r>
              <w:rPr>
                <w:rFonts w:eastAsia="SimSun" w:cs="Arial"/>
                <w:color w:val="auto"/>
                <w:kern w:val="0"/>
                <w:sz w:val="18"/>
                <w:szCs w:val="18"/>
                <w:lang w:val="en-US" w:eastAsia="zh-CN" w:bidi="ar"/>
              </w:rPr>
              <w:t>70,40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38</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438481</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Alojamento plástico para conector MODU com 2 via</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220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keepNext w:val="0"/>
              <w:keepLines w:val="0"/>
              <w:widowControl/>
              <w:jc w:val="center"/>
              <w:rPr>
                <w:rFonts w:ascii="Arial" w:hAnsi="Arial" w:cs="Arial"/>
                <w:color w:val="auto"/>
                <w:sz w:val="18"/>
                <w:szCs w:val="18"/>
              </w:rPr>
            </w:pPr>
            <w:r>
              <w:rPr>
                <w:rFonts w:eastAsia="SimSun" w:cs="Arial"/>
                <w:color w:val="auto"/>
                <w:kern w:val="0"/>
                <w:sz w:val="18"/>
                <w:szCs w:val="18"/>
                <w:lang w:val="en-US" w:eastAsia="zh-CN" w:bidi="ar"/>
              </w:rPr>
              <w:t>0,32</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keepNext w:val="0"/>
              <w:keepLines w:val="0"/>
              <w:widowControl/>
              <w:jc w:val="center"/>
              <w:rPr>
                <w:rFonts w:ascii="Arial" w:hAnsi="Arial" w:cs="Arial"/>
                <w:color w:val="auto"/>
                <w:sz w:val="18"/>
                <w:szCs w:val="18"/>
              </w:rPr>
            </w:pPr>
            <w:r>
              <w:rPr>
                <w:rFonts w:eastAsia="SimSun" w:cs="Arial"/>
                <w:color w:val="auto"/>
                <w:kern w:val="0"/>
                <w:sz w:val="18"/>
                <w:szCs w:val="18"/>
                <w:lang w:val="en-US" w:eastAsia="zh-CN" w:bidi="ar"/>
              </w:rPr>
              <w:t>70,40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39</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438482</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Alojamento plástico para conector MODU com 3 via</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220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keepNext w:val="0"/>
              <w:keepLines w:val="0"/>
              <w:widowControl/>
              <w:jc w:val="center"/>
              <w:rPr>
                <w:rFonts w:ascii="Arial" w:hAnsi="Arial" w:cs="Arial"/>
                <w:color w:val="auto"/>
                <w:sz w:val="18"/>
                <w:szCs w:val="18"/>
              </w:rPr>
            </w:pPr>
            <w:r>
              <w:rPr>
                <w:rFonts w:eastAsia="SimSun" w:cs="Arial"/>
                <w:color w:val="auto"/>
                <w:kern w:val="0"/>
                <w:sz w:val="18"/>
                <w:szCs w:val="18"/>
                <w:lang w:val="en-US" w:eastAsia="zh-CN" w:bidi="ar"/>
              </w:rPr>
              <w:t>0,37</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keepNext w:val="0"/>
              <w:keepLines w:val="0"/>
              <w:widowControl/>
              <w:jc w:val="center"/>
              <w:rPr>
                <w:rFonts w:ascii="Arial" w:hAnsi="Arial" w:cs="Arial"/>
                <w:color w:val="auto"/>
                <w:sz w:val="18"/>
                <w:szCs w:val="18"/>
              </w:rPr>
            </w:pPr>
            <w:r>
              <w:rPr>
                <w:rFonts w:eastAsia="SimSun" w:cs="Arial"/>
                <w:color w:val="auto"/>
                <w:kern w:val="0"/>
                <w:sz w:val="18"/>
                <w:szCs w:val="18"/>
                <w:lang w:val="en-US" w:eastAsia="zh-CN" w:bidi="ar"/>
              </w:rPr>
              <w:t>81,40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40</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left"/>
              <w:rPr>
                <w:rFonts w:ascii="Arial" w:hAnsi="Arial" w:cs="Arial"/>
                <w:sz w:val="18"/>
                <w:szCs w:val="18"/>
              </w:rPr>
            </w:pPr>
            <w:r>
              <w:rPr>
                <w:rFonts w:eastAsia="SimSun" w:cs="Arial"/>
                <w:kern w:val="0"/>
                <w:sz w:val="18"/>
                <w:szCs w:val="18"/>
                <w:lang w:val="en-US" w:eastAsia="zh-CN" w:bidi="ar"/>
              </w:rPr>
              <w:t> 410613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Resistor 1Kiloohm. Resistor 1 quiloohm e 1/8 watts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330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0,17</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56,10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41</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390572</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Módulo ESP32 LoRa SX1276 868/915Mhz com OLED. Display OLED 0.96″. ESP32. Dual-core Tensilica LX6. Clock de até 240 MHz. Memória interna de 520kB (SRAM). Chip LoRa: SX1276 (868 e 915 MHz). Módulo 802.11 b/g/n WiFi integrado. Conexão Wifi 2.4Ghz. Dual Bluetooth (clássico e BLE). Tensão de operação entre 2,2 V e 3,6 V. Energização e programação via entrada Micro USB. Interface serial USB CP2102. Conversor analógico-digital (ADC). Interfaces SPI, UART, I2C, PWM. Conversor digital-analógico (DAC). Conector mini-JST 2 vias</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199,90</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2.198,90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42</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244556</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Transistor BC547 NPN ou BC548 NPN</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0,41</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45,10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43</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269534</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Relé SSR 3-32VDC 40A. Tensão de acionamento da relé: 3 a 32VDC. Carga Nominal: 24 a 480VAC. Corrente máxima de saída: 40A. Temperatura de trabalho: -25°C a +70°C.</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rFonts w:ascii="Arial" w:hAnsi="Arial" w:cs="Arial"/>
                <w:color w:val="FF0000"/>
                <w:sz w:val="18"/>
                <w:szCs w:val="18"/>
              </w:rPr>
            </w:pPr>
            <w:r>
              <w:rPr>
                <w:rFonts w:ascii="Arial" w:hAnsi="Arial" w:cs="Arial"/>
                <w:color w:val="00000A"/>
                <w:sz w:val="18"/>
                <w:szCs w:val="18"/>
              </w:rPr>
              <w:t>61,95</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rFonts w:ascii="Arial" w:hAnsi="Arial" w:cs="Arial"/>
                <w:color w:val="FF0000"/>
                <w:sz w:val="18"/>
                <w:szCs w:val="18"/>
              </w:rPr>
            </w:pPr>
            <w:r>
              <w:rPr>
                <w:rFonts w:ascii="Arial" w:hAnsi="Arial" w:cs="Arial"/>
                <w:color w:val="00000A"/>
                <w:sz w:val="18"/>
                <w:szCs w:val="18"/>
              </w:rPr>
              <w:t>681,45</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44</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444877</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Fonte de tensão 1. Fonte Ajustável para Protoboard 3.3V e 5V com interruptor liga/desliga. Entrada de energia por plug P4 ou via USB. Tensão de entrada: 6,5 a 12 VDC ou USB. Tensão de saída ajustável: 3,3V ou 5V. Corrente máxima de saída: 700 ma.</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22</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12,41</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273,02</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45</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466573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Fonte de tensão 5 V para instalação em placa de circuito impresso. Tensão de entrada de 100 Vac a 240 Vac. Tensão de saída 5 Vcc. Corrente de 0,6 A. Potência de 3 W. Caixa selada e conexão por pinos na parte inferior.</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37,13</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408,43</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46</w:t>
            </w:r>
          </w:p>
          <w:p>
            <w:pPr>
              <w:pStyle w:val="9"/>
              <w:keepNext w:val="0"/>
              <w:keepLines w:val="0"/>
              <w:widowControl/>
              <w:spacing w:before="280" w:after="280"/>
              <w:rPr>
                <w:rFonts w:ascii="Arial" w:hAnsi="Arial" w:cs="Arial"/>
                <w:sz w:val="18"/>
                <w:szCs w:val="18"/>
              </w:rPr>
            </w:pP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left"/>
              <w:rPr>
                <w:rFonts w:ascii="Arial" w:hAnsi="Arial" w:cs="Arial"/>
                <w:sz w:val="18"/>
                <w:szCs w:val="18"/>
              </w:rPr>
            </w:pPr>
            <w:r>
              <w:rPr>
                <w:rFonts w:eastAsia="SimSun" w:cs="Arial"/>
                <w:kern w:val="0"/>
                <w:sz w:val="18"/>
                <w:szCs w:val="18"/>
                <w:lang w:val="en-US" w:eastAsia="zh-CN" w:bidi="ar"/>
              </w:rPr>
              <w:t> 466573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Fonte de tensão 3.3 V para instalação em placa de circuito impresso. Tensão de entrada de 100 Vac a 240 Vac. Tensão de saída 5 Vcc. Corrente de 0,6 A. Potência de 3 W. Caixa selada e conexão por pinos na parte inferior.</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left"/>
              <w:rPr>
                <w:rFonts w:ascii="Arial" w:hAnsi="Arial" w:cs="Arial"/>
                <w:sz w:val="18"/>
                <w:szCs w:val="18"/>
              </w:rPr>
            </w:pPr>
            <w:r>
              <w:rPr>
                <w:rFonts w:eastAsia="SimSun" w:cs="Arial"/>
                <w:kern w:val="0"/>
                <w:sz w:val="18"/>
                <w:szCs w:val="18"/>
                <w:lang w:val="en-US" w:eastAsia="zh-CN" w:bidi="ar"/>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center"/>
              <w:rPr>
                <w:rFonts w:ascii="Arial" w:hAnsi="Arial" w:cs="Arial"/>
                <w:sz w:val="18"/>
                <w:szCs w:val="18"/>
              </w:rPr>
            </w:pPr>
            <w:r>
              <w:rPr>
                <w:rFonts w:eastAsia="SimSun" w:cs="Arial"/>
                <w:kern w:val="0"/>
                <w:sz w:val="18"/>
                <w:szCs w:val="18"/>
                <w:lang w:val="en-US" w:eastAsia="zh-CN" w:bidi="ar"/>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keepNext w:val="0"/>
              <w:keepLines w:val="0"/>
              <w:widowControl/>
              <w:jc w:val="center"/>
              <w:rPr>
                <w:color w:val="00000A"/>
              </w:rPr>
            </w:pPr>
            <w:r>
              <w:rPr>
                <w:rFonts w:eastAsia="SimSun" w:cs="Arial"/>
                <w:color w:val="00000A"/>
                <w:kern w:val="0"/>
                <w:sz w:val="18"/>
                <w:szCs w:val="18"/>
                <w:lang w:val="en-US" w:eastAsia="zh-CN" w:bidi="ar"/>
              </w:rPr>
              <w:t>32,93</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keepNext w:val="0"/>
              <w:keepLines w:val="0"/>
              <w:widowControl/>
              <w:jc w:val="center"/>
              <w:rPr>
                <w:color w:val="00000A"/>
              </w:rPr>
            </w:pPr>
            <w:r>
              <w:rPr>
                <w:rFonts w:eastAsia="SimSun" w:cs="Arial"/>
                <w:color w:val="00000A"/>
                <w:kern w:val="0"/>
                <w:sz w:val="18"/>
                <w:szCs w:val="18"/>
                <w:lang w:val="en-US" w:eastAsia="zh-CN" w:bidi="ar"/>
              </w:rPr>
              <w:t>362,23</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47</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461664</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Conversor de Nível Lógico 3,3-5V Bidirecional. Entrada e saída bidirecional (TXI e TXO). Step Down (RXI e RXO).</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Kit</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55</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10,54</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579,70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48</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408113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both"/>
              <w:rPr>
                <w:rFonts w:ascii="Arial" w:hAnsi="Arial" w:cs="Arial"/>
                <w:sz w:val="18"/>
                <w:szCs w:val="18"/>
              </w:rPr>
            </w:pPr>
            <w:r>
              <w:rPr>
                <w:rFonts w:ascii="Arial" w:hAnsi="Arial" w:cs="Arial"/>
                <w:sz w:val="18"/>
                <w:szCs w:val="18"/>
              </w:rPr>
              <w:t>Cabo manga 04 vias 26 AWG com bindagem BT</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Metro</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660</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4,45</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2.937,00</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49</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90530</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Sensor de movimento por infravermelho. Sensor baseado na detecção da variação da onda recebida. Sensibilidade e tempo ajustável. Tensão de Operação: 4,5-20V. Tensão Dados: 3,3V (Alto) – 0V (Baixo). Distância detectável: 3-7m (Ajustável). Tempo de Delay: 5-200seg (Default: 5seg). Tempo de Bloqueio: 2,5seg (Default). Trigger: (L)-Não Repetível (H)-Repetível (Default: H). Temperatura de Trabalho: -20 ~ +80°C</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22</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14,71</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323,62</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50</w:t>
            </w:r>
          </w:p>
        </w:tc>
        <w:tc>
          <w:tcPr>
            <w:tcW w:w="9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 97683</w:t>
            </w:r>
          </w:p>
        </w:tc>
        <w:tc>
          <w:tcPr>
            <w:tcW w:w="2119"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keepNext w:val="0"/>
              <w:keepLines w:val="0"/>
              <w:widowControl/>
              <w:jc w:val="both"/>
              <w:rPr>
                <w:rFonts w:ascii="Arial" w:hAnsi="Arial" w:cs="Arial"/>
                <w:sz w:val="18"/>
                <w:szCs w:val="18"/>
              </w:rPr>
            </w:pPr>
            <w:r>
              <w:rPr>
                <w:rFonts w:eastAsia="SimSun" w:cs="Arial"/>
                <w:kern w:val="0"/>
                <w:sz w:val="18"/>
                <w:szCs w:val="18"/>
                <w:lang w:val="en-US" w:eastAsia="zh-CN" w:bidi="ar"/>
              </w:rPr>
              <w:t>Sensor de proximidade por infravermelho. Sensor baseado em detecção de onda refletida. Tensão de operação: 5Vcc. Corrente de operação: 10 a 15 mA. Faixa de detecção: 3 a 80 cm.</w:t>
            </w:r>
          </w:p>
        </w:tc>
        <w:tc>
          <w:tcPr>
            <w:tcW w:w="1142"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Unidade</w:t>
            </w:r>
          </w:p>
        </w:tc>
        <w:tc>
          <w:tcPr>
            <w:tcW w:w="1478"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tcMar>
              <w:left w:w="30" w:type="dxa"/>
              <w:right w:w="4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43,85</w:t>
            </w:r>
          </w:p>
        </w:tc>
        <w:tc>
          <w:tcPr>
            <w:tcW w:w="1235" w:type="dxa"/>
            <w:tcBorders>
              <w:top w:val="single" w:color="000001" w:sz="8" w:space="0"/>
              <w:left w:val="single" w:color="000001" w:sz="8" w:space="0"/>
              <w:bottom w:val="single" w:color="000001" w:sz="8" w:space="0"/>
              <w:right w:val="single" w:color="000001" w:sz="8" w:space="0"/>
              <w:insideH w:val="single" w:sz="8"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482,35</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28" w:type="dxa"/>
            <w:tcBorders>
              <w:top w:val="single" w:color="00000A" w:sz="4" w:space="0"/>
              <w:left w:val="single" w:color="000001" w:sz="8" w:space="0"/>
              <w:bottom w:val="single" w:color="00000A" w:sz="4" w:space="0"/>
              <w:right w:val="single" w:color="000001" w:sz="8" w:space="0"/>
              <w:insideH w:val="single" w:sz="4" w:space="0"/>
              <w:insideV w:val="single" w:sz="8" w:space="0"/>
            </w:tcBorders>
            <w:shd w:val="clear" w:color="auto" w:fill="auto"/>
            <w:tcMar>
              <w:left w:w="80" w:type="dxa"/>
            </w:tcMar>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51</w:t>
            </w:r>
          </w:p>
        </w:tc>
        <w:tc>
          <w:tcPr>
            <w:tcW w:w="978" w:type="dxa"/>
            <w:tcBorders>
              <w:top w:val="single" w:color="00000A" w:sz="4" w:space="0"/>
              <w:left w:val="single" w:color="000001" w:sz="8" w:space="0"/>
              <w:bottom w:val="single" w:color="00000A" w:sz="4" w:space="0"/>
              <w:right w:val="single" w:color="000001" w:sz="8" w:space="0"/>
              <w:insideH w:val="single" w:sz="4" w:space="0"/>
              <w:insideV w:val="single" w:sz="8" w:space="0"/>
            </w:tcBorders>
            <w:shd w:val="clear" w:color="auto" w:fill="auto"/>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460653</w:t>
            </w:r>
          </w:p>
        </w:tc>
        <w:tc>
          <w:tcPr>
            <w:tcW w:w="2119" w:type="dxa"/>
            <w:tcBorders>
              <w:top w:val="single" w:color="00000A" w:sz="4" w:space="0"/>
              <w:left w:val="single" w:color="000001" w:sz="8" w:space="0"/>
              <w:bottom w:val="single" w:color="00000A" w:sz="4" w:space="0"/>
              <w:right w:val="single" w:color="000001" w:sz="8" w:space="0"/>
              <w:insideH w:val="single" w:sz="4" w:space="0"/>
              <w:insideV w:val="single" w:sz="8" w:space="0"/>
            </w:tcBorders>
            <w:shd w:val="clear" w:color="auto" w:fill="auto"/>
            <w:vAlign w:val="center"/>
          </w:tcPr>
          <w:p>
            <w:pPr>
              <w:pStyle w:val="9"/>
              <w:keepNext w:val="0"/>
              <w:keepLines w:val="0"/>
              <w:widowControl/>
              <w:spacing w:before="280" w:after="280"/>
              <w:jc w:val="both"/>
              <w:rPr>
                <w:rFonts w:ascii="Arial" w:hAnsi="Arial" w:cs="Arial"/>
                <w:sz w:val="18"/>
                <w:szCs w:val="18"/>
                <w:lang w:val="pt-BR"/>
              </w:rPr>
            </w:pPr>
            <w:r>
              <w:rPr>
                <w:rFonts w:ascii="Arial" w:hAnsi="Arial" w:cs="Arial"/>
                <w:sz w:val="18"/>
                <w:szCs w:val="18"/>
              </w:rPr>
              <w:t>Lona Plástica dupla face 200 micras (preta e branca), tamanho 6 x 100</w:t>
            </w:r>
            <w:r>
              <w:rPr>
                <w:rFonts w:ascii="Arial" w:hAnsi="Arial" w:cs="Arial"/>
                <w:sz w:val="18"/>
                <w:szCs w:val="18"/>
                <w:lang w:val="pt-BR"/>
              </w:rPr>
              <w:t>.</w:t>
            </w:r>
          </w:p>
        </w:tc>
        <w:tc>
          <w:tcPr>
            <w:tcW w:w="1142" w:type="dxa"/>
            <w:tcBorders>
              <w:top w:val="single" w:color="00000A" w:sz="4" w:space="0"/>
              <w:left w:val="single" w:color="000001" w:sz="8" w:space="0"/>
              <w:bottom w:val="single" w:color="00000A" w:sz="4" w:space="0"/>
              <w:right w:val="single" w:color="000001" w:sz="8" w:space="0"/>
              <w:insideH w:val="single" w:sz="4" w:space="0"/>
              <w:insideV w:val="single" w:sz="8" w:space="0"/>
            </w:tcBorders>
            <w:shd w:val="clear" w:color="auto" w:fill="auto"/>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Rolo</w:t>
            </w:r>
          </w:p>
        </w:tc>
        <w:tc>
          <w:tcPr>
            <w:tcW w:w="1478" w:type="dxa"/>
            <w:tcBorders>
              <w:top w:val="single" w:color="00000A" w:sz="4" w:space="0"/>
              <w:left w:val="single" w:color="000001" w:sz="8" w:space="0"/>
              <w:bottom w:val="single" w:color="00000A" w:sz="4" w:space="0"/>
              <w:right w:val="single" w:color="000001" w:sz="8" w:space="0"/>
              <w:insideH w:val="single" w:sz="4" w:space="0"/>
              <w:insideV w:val="single" w:sz="8" w:space="0"/>
            </w:tcBorders>
            <w:shd w:val="clear" w:color="auto" w:fill="auto"/>
            <w:vAlign w:val="center"/>
          </w:tcPr>
          <w:p>
            <w:pPr>
              <w:pStyle w:val="9"/>
              <w:keepNext w:val="0"/>
              <w:keepLines w:val="0"/>
              <w:widowControl/>
              <w:spacing w:before="280" w:after="280"/>
              <w:jc w:val="center"/>
              <w:rPr>
                <w:rFonts w:ascii="Arial" w:hAnsi="Arial" w:cs="Arial"/>
                <w:sz w:val="18"/>
                <w:szCs w:val="18"/>
              </w:rPr>
            </w:pPr>
            <w:r>
              <w:rPr>
                <w:rFonts w:ascii="Arial" w:hAnsi="Arial" w:cs="Arial"/>
                <w:sz w:val="18"/>
                <w:szCs w:val="18"/>
              </w:rPr>
              <w:t>11</w:t>
            </w:r>
          </w:p>
        </w:tc>
        <w:tc>
          <w:tcPr>
            <w:tcW w:w="1350" w:type="dxa"/>
            <w:tcBorders>
              <w:top w:val="single" w:color="00000A" w:sz="4" w:space="0"/>
              <w:left w:val="single" w:color="000001" w:sz="8" w:space="0"/>
              <w:bottom w:val="single" w:color="00000A" w:sz="4" w:space="0"/>
              <w:right w:val="single" w:color="000001" w:sz="8" w:space="0"/>
              <w:insideH w:val="single" w:sz="4"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668,33</w:t>
            </w:r>
          </w:p>
        </w:tc>
        <w:tc>
          <w:tcPr>
            <w:tcW w:w="1235" w:type="dxa"/>
            <w:tcBorders>
              <w:top w:val="single" w:color="00000A" w:sz="4" w:space="0"/>
              <w:left w:val="single" w:color="000001" w:sz="8" w:space="0"/>
              <w:bottom w:val="single" w:color="00000A" w:sz="4" w:space="0"/>
              <w:right w:val="single" w:color="000001" w:sz="8" w:space="0"/>
              <w:insideH w:val="single" w:sz="4" w:space="0"/>
              <w:insideV w:val="single" w:sz="8" w:space="0"/>
            </w:tcBorders>
            <w:shd w:val="clear" w:color="auto" w:fill="auto"/>
            <w:vAlign w:val="center"/>
          </w:tcPr>
          <w:p>
            <w:pPr>
              <w:pStyle w:val="9"/>
              <w:keepNext w:val="0"/>
              <w:keepLines w:val="0"/>
              <w:widowControl/>
              <w:spacing w:before="280" w:after="280"/>
              <w:jc w:val="center"/>
              <w:rPr>
                <w:color w:val="00000A"/>
              </w:rPr>
            </w:pPr>
            <w:r>
              <w:rPr>
                <w:rFonts w:ascii="Arial" w:hAnsi="Arial" w:cs="Arial"/>
                <w:color w:val="00000A"/>
                <w:sz w:val="18"/>
                <w:szCs w:val="18"/>
              </w:rPr>
              <w:t>7.351,63</w:t>
            </w:r>
          </w:p>
        </w:tc>
      </w:tr>
      <w:tr>
        <w:tblPrEx>
          <w:tblBorders>
            <w:top w:val="single" w:color="000001" w:sz="8" w:space="0"/>
            <w:left w:val="single" w:color="000001" w:sz="8" w:space="0"/>
            <w:bottom w:val="single" w:color="000001" w:sz="8" w:space="0"/>
            <w:right w:val="single" w:color="000001" w:sz="8" w:space="0"/>
            <w:insideH w:val="single" w:color="000001" w:sz="8" w:space="0"/>
            <w:insideV w:val="single" w:color="000001" w:sz="8" w:space="0"/>
          </w:tblBorders>
          <w:tblCellMar>
            <w:top w:w="0" w:type="dxa"/>
            <w:left w:w="80" w:type="dxa"/>
            <w:bottom w:w="0" w:type="dxa"/>
            <w:right w:w="100" w:type="dxa"/>
          </w:tblCellMar>
        </w:tblPrEx>
        <w:tc>
          <w:tcPr>
            <w:tcW w:w="6345" w:type="dxa"/>
            <w:gridSpan w:val="5"/>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D7D7D7" w:themeFill="background1" w:themeFillShade="D8"/>
            <w:vAlign w:val="center"/>
          </w:tcPr>
          <w:p>
            <w:pPr>
              <w:keepNext w:val="0"/>
              <w:keepLines w:val="0"/>
              <w:widowControl/>
              <w:jc w:val="center"/>
              <w:textAlignment w:val="center"/>
              <w:rPr>
                <w:rFonts w:ascii="Arial" w:hAnsi="Arial" w:cs="Arial"/>
                <w:sz w:val="18"/>
                <w:szCs w:val="18"/>
              </w:rPr>
            </w:pPr>
            <w:r>
              <w:rPr>
                <w:rFonts w:eastAsia="Carlito" w:cs="Arial"/>
                <w:b/>
                <w:bCs/>
                <w:i w:val="0"/>
                <w:color w:val="00000A"/>
                <w:kern w:val="0"/>
                <w:sz w:val="18"/>
                <w:szCs w:val="18"/>
                <w:u w:val="none"/>
                <w:lang w:val="pt-BR" w:eastAsia="zh-CN" w:bidi="ar"/>
              </w:rPr>
              <w:t>VALOR TOTAL ESTIMADO DA CONTRATAÇÃO</w:t>
            </w:r>
          </w:p>
        </w:tc>
        <w:tc>
          <w:tcPr>
            <w:tcW w:w="2585" w:type="dxa"/>
            <w:gridSpan w:val="2"/>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D7D7D7" w:themeFill="background1" w:themeFillShade="D8"/>
            <w:vAlign w:val="center"/>
          </w:tcPr>
          <w:p>
            <w:pPr>
              <w:keepNext w:val="0"/>
              <w:keepLines w:val="0"/>
              <w:widowControl/>
              <w:jc w:val="center"/>
              <w:textAlignment w:val="center"/>
              <w:rPr>
                <w:color w:val="00000A"/>
              </w:rPr>
            </w:pPr>
            <w:r>
              <w:rPr>
                <w:rFonts w:cs="Arial"/>
                <w:b/>
                <w:bCs/>
                <w:i/>
                <w:iCs w:val="0"/>
                <w:color w:val="00000A"/>
                <w:sz w:val="18"/>
                <w:szCs w:val="18"/>
                <w:lang w:val="pt-BR" w:eastAsia="zh-CN"/>
              </w:rPr>
              <w:t>R$ 47.713,49</w:t>
            </w:r>
          </w:p>
        </w:tc>
      </w:tr>
    </w:tbl>
    <w:p>
      <w:pPr>
        <w:numPr>
          <w:ilvl w:val="0"/>
          <w:numId w:val="0"/>
        </w:numPr>
        <w:spacing w:before="120" w:after="120" w:line="276" w:lineRule="auto"/>
        <w:ind w:left="425" w:firstLine="0"/>
        <w:jc w:val="both"/>
        <w:rPr>
          <w:rFonts w:ascii="Arial" w:hAnsi="Arial" w:cs="Arial"/>
          <w:b/>
          <w:i w:val="0"/>
          <w:iCs/>
          <w:color w:val="00000A"/>
          <w:sz w:val="21"/>
          <w:szCs w:val="21"/>
        </w:rPr>
      </w:pPr>
    </w:p>
    <w:p>
      <w:pPr>
        <w:numPr>
          <w:ilvl w:val="1"/>
          <w:numId w:val="1"/>
        </w:numPr>
        <w:spacing w:before="120" w:after="120" w:line="276" w:lineRule="auto"/>
        <w:ind w:left="425" w:firstLine="0"/>
        <w:jc w:val="both"/>
        <w:rPr>
          <w:rFonts w:ascii="Arial" w:hAnsi="Arial" w:cs="Arial"/>
          <w:i/>
          <w:iCs w:val="0"/>
          <w:color w:val="00000A"/>
          <w:sz w:val="21"/>
          <w:szCs w:val="21"/>
        </w:rPr>
      </w:pPr>
      <w:r>
        <w:rPr>
          <w:rFonts w:cs="Arial"/>
          <w:i/>
          <w:iCs w:val="0"/>
          <w:color w:val="00000A"/>
          <w:sz w:val="21"/>
          <w:szCs w:val="21"/>
          <w:lang w:val="pt-BR"/>
        </w:rPr>
        <w:t>Omissis</w:t>
      </w:r>
      <w:r>
        <w:rPr>
          <w:rStyle w:val="53"/>
          <w:rFonts w:cs="Arial"/>
          <w:i/>
          <w:iCs w:val="0"/>
          <w:color w:val="00000A"/>
          <w:sz w:val="21"/>
          <w:szCs w:val="21"/>
          <w:lang w:val="pt-BR"/>
        </w:rPr>
        <w:footnoteReference w:id="0"/>
      </w:r>
    </w:p>
    <w:p>
      <w:pPr>
        <w:numPr>
          <w:ilvl w:val="1"/>
          <w:numId w:val="1"/>
        </w:numPr>
        <w:spacing w:before="120" w:after="120" w:line="276" w:lineRule="auto"/>
        <w:ind w:left="425" w:firstLine="0"/>
        <w:jc w:val="both"/>
        <w:rPr>
          <w:rFonts w:ascii="Arial" w:hAnsi="Arial" w:cs="Arial"/>
          <w:i/>
          <w:iCs w:val="0"/>
          <w:color w:val="00000A"/>
          <w:sz w:val="21"/>
          <w:szCs w:val="21"/>
        </w:rPr>
      </w:pPr>
      <w:r>
        <w:rPr>
          <w:rFonts w:cs="Arial"/>
          <w:i/>
          <w:iCs w:val="0"/>
          <w:color w:val="00000A"/>
          <w:sz w:val="21"/>
          <w:szCs w:val="21"/>
          <w:lang w:val="pt-BR"/>
        </w:rPr>
        <w:t>Omissis</w:t>
      </w:r>
      <w:r>
        <w:rPr>
          <w:rStyle w:val="53"/>
          <w:rFonts w:cs="Arial"/>
          <w:i/>
          <w:iCs w:val="0"/>
          <w:color w:val="00000A"/>
          <w:sz w:val="21"/>
          <w:szCs w:val="21"/>
          <w:lang w:val="pt-BR"/>
        </w:rPr>
        <w:footnoteReference w:id="1"/>
      </w:r>
    </w:p>
    <w:p>
      <w:pPr>
        <w:numPr>
          <w:ilvl w:val="1"/>
          <w:numId w:val="1"/>
        </w:numPr>
        <w:spacing w:before="120" w:after="120" w:line="276" w:lineRule="auto"/>
        <w:ind w:left="425" w:firstLine="0"/>
        <w:jc w:val="both"/>
        <w:rPr>
          <w:rFonts w:ascii="Arial" w:hAnsi="Arial" w:cs="Arial"/>
          <w:i/>
          <w:iCs w:val="0"/>
          <w:color w:val="00000A"/>
          <w:sz w:val="21"/>
          <w:szCs w:val="21"/>
        </w:rPr>
      </w:pPr>
      <w:r>
        <w:rPr>
          <w:rFonts w:cs="Arial"/>
          <w:i/>
          <w:iCs w:val="0"/>
          <w:color w:val="00000A"/>
          <w:sz w:val="21"/>
          <w:szCs w:val="21"/>
          <w:lang w:val="pt-BR"/>
        </w:rPr>
        <w:t>Omissis</w:t>
      </w:r>
      <w:r>
        <w:rPr>
          <w:rStyle w:val="53"/>
          <w:rFonts w:cs="Arial"/>
          <w:i/>
          <w:iCs w:val="0"/>
          <w:color w:val="00000A"/>
          <w:sz w:val="21"/>
          <w:szCs w:val="21"/>
          <w:lang w:val="pt-BR"/>
        </w:rPr>
        <w:footnoteReference w:id="2"/>
      </w:r>
    </w:p>
    <w:p>
      <w:pPr>
        <w:numPr>
          <w:ilvl w:val="1"/>
          <w:numId w:val="1"/>
        </w:numPr>
        <w:spacing w:before="120" w:after="120" w:line="276" w:lineRule="auto"/>
        <w:ind w:left="425" w:firstLine="0"/>
        <w:jc w:val="both"/>
        <w:rPr>
          <w:rFonts w:ascii="Arial" w:hAnsi="Arial" w:cs="Arial"/>
          <w:i/>
          <w:iCs w:val="0"/>
          <w:color w:val="00000A"/>
          <w:sz w:val="21"/>
          <w:szCs w:val="21"/>
        </w:rPr>
      </w:pPr>
      <w:r>
        <w:rPr>
          <w:rFonts w:cs="Arial"/>
          <w:i/>
          <w:iCs w:val="0"/>
          <w:color w:val="00000A"/>
          <w:sz w:val="21"/>
          <w:szCs w:val="21"/>
        </w:rPr>
        <w:t>O</w:t>
      </w:r>
      <w:r>
        <w:rPr>
          <w:rFonts w:cs="Arial"/>
          <w:i/>
          <w:iCs w:val="0"/>
          <w:color w:val="00000A"/>
          <w:sz w:val="21"/>
          <w:szCs w:val="21"/>
          <w:lang w:val="pt-BR"/>
        </w:rPr>
        <w:t>missis</w:t>
      </w:r>
      <w:r>
        <w:rPr>
          <w:rStyle w:val="53"/>
          <w:rFonts w:cs="Arial"/>
          <w:i/>
          <w:iCs w:val="0"/>
          <w:color w:val="00000A"/>
          <w:sz w:val="21"/>
          <w:szCs w:val="21"/>
          <w:lang w:val="pt-BR"/>
        </w:rPr>
        <w:footnoteReference w:id="3"/>
      </w:r>
    </w:p>
    <w:p>
      <w:pPr>
        <w:pStyle w:val="67"/>
        <w:numPr>
          <w:ilvl w:val="0"/>
          <w:numId w:val="1"/>
        </w:numPr>
        <w:rPr>
          <w:rFonts w:ascii="Arial" w:hAnsi="Arial" w:cs="Arial"/>
        </w:rPr>
      </w:pPr>
      <w:r>
        <w:rPr>
          <w:rFonts w:cs="Arial"/>
        </w:rPr>
        <w:t>JUSTIFICATIVA SIMPLIFICADA DA CONTRATAÇÃO</w:t>
      </w:r>
    </w:p>
    <w:p>
      <w:pPr>
        <w:numPr>
          <w:ilvl w:val="1"/>
          <w:numId w:val="1"/>
        </w:numPr>
        <w:spacing w:before="120" w:after="120" w:line="276" w:lineRule="auto"/>
        <w:ind w:left="425" w:firstLine="0"/>
        <w:jc w:val="both"/>
        <w:rPr>
          <w:rFonts w:ascii="Arial" w:hAnsi="Arial" w:cs="Arial"/>
          <w:i w:val="0"/>
          <w:iCs/>
          <w:color w:val="00000A"/>
          <w:sz w:val="21"/>
          <w:szCs w:val="21"/>
        </w:rPr>
      </w:pPr>
      <w:r>
        <w:rPr>
          <w:rFonts w:cs="Arial"/>
          <w:i w:val="0"/>
          <w:iCs/>
          <w:color w:val="00000A"/>
          <w:sz w:val="21"/>
          <w:szCs w:val="21"/>
        </w:rPr>
        <w:t>A aquisição avulta-se a Lei n.° 13.979, de 6 de fevereiro de 2020, que dispõe sobre medidas de enfrentamento da emergência de saúde pública de importância internacional decorrente do coronavirus. Hoje, o país vive uma pandemia causada pelo vírus SARS CoV-2, e considerando a Emergência de Saúde Pública de Importância Internacional (ESPII) reconhecida pela Organização Mundial de Saúde (OMS), em 30 de janeiro de 2020, juntamente com a declaração de Emergência de Saúde Pública de Importância Nacional (ESPIN) pelo Ministério de Saúde do Brasil através da Portaria MS n.° 188, de 03 de fevereiro de 2020, estamos enfrentando uma pandemia internacional ocasionada pelo coronavírus SARS-CoV-2 (COVID-19), com impactos sérios em toda a comunidade mundial que ultrapassam a saúde pública, trazendo reflexos imprevistos nas atividades e serviços prestados pelo IFPB. </w:t>
      </w:r>
    </w:p>
    <w:p>
      <w:pPr>
        <w:numPr>
          <w:ilvl w:val="1"/>
          <w:numId w:val="1"/>
        </w:numPr>
        <w:spacing w:before="120" w:after="120" w:line="276" w:lineRule="auto"/>
        <w:ind w:left="425" w:firstLine="0"/>
        <w:jc w:val="both"/>
        <w:rPr>
          <w:rFonts w:hint="default" w:ascii="Arial" w:hAnsi="Arial"/>
          <w:i w:val="0"/>
          <w:iCs/>
          <w:color w:val="00000A"/>
          <w:sz w:val="21"/>
          <w:szCs w:val="21"/>
        </w:rPr>
      </w:pPr>
      <w:r>
        <w:rPr>
          <w:rFonts w:cs="Arial"/>
          <w:i w:val="0"/>
          <w:iCs/>
          <w:color w:val="00000A"/>
          <w:sz w:val="21"/>
          <w:szCs w:val="21"/>
        </w:rPr>
        <w:t>Ações de enfrentamento são necessárias a partir de toda a comunidade para buscar proteger a saúde e a vida das pessoas, especialmente quanto à comunidade institucional e àqueles que se encontram em situação de maior vulnerabilidade. Toda a estrutura governamental tem trabalhado no sentido de facilitar a adoção de ações ágeis e efetivas que busquem o enfrentamento da pandemia. Uma das ações mais recomendadas para reduzir o contágio são aquelas relacionadas à ações de higiene pessoal, lavar bem as mãos com água e sabão e a utilização de álcool antisséptico, além das medidas de distanciamento social.</w:t>
      </w:r>
    </w:p>
    <w:p>
      <w:pPr>
        <w:numPr>
          <w:ilvl w:val="1"/>
          <w:numId w:val="1"/>
        </w:numPr>
        <w:spacing w:before="120" w:after="120" w:line="276" w:lineRule="auto"/>
        <w:ind w:left="425" w:firstLine="0"/>
        <w:jc w:val="both"/>
        <w:rPr>
          <w:rFonts w:hint="default" w:ascii="Arial" w:hAnsi="Arial"/>
          <w:i w:val="0"/>
          <w:iCs/>
          <w:color w:val="00000A"/>
          <w:sz w:val="21"/>
          <w:szCs w:val="21"/>
        </w:rPr>
      </w:pPr>
      <w:r>
        <w:rPr>
          <w:rFonts w:hint="default"/>
          <w:i w:val="0"/>
          <w:iCs/>
          <w:color w:val="00000A"/>
          <w:sz w:val="21"/>
          <w:szCs w:val="21"/>
          <w:lang w:val="pt-BR"/>
        </w:rPr>
        <w:t xml:space="preserve">A </w:t>
      </w:r>
      <w:r>
        <w:rPr>
          <w:rFonts w:hint="default" w:ascii="Arial" w:hAnsi="Arial"/>
          <w:i w:val="0"/>
          <w:iCs/>
          <w:color w:val="00000A"/>
          <w:sz w:val="21"/>
          <w:szCs w:val="21"/>
        </w:rPr>
        <w:t>aquisição dos referidos bens é medida imprescindível ao enfrentamento dos</w:t>
      </w:r>
      <w:r>
        <w:rPr>
          <w:rFonts w:hint="default"/>
          <w:i w:val="0"/>
          <w:iCs/>
          <w:color w:val="00000A"/>
          <w:sz w:val="21"/>
          <w:szCs w:val="21"/>
          <w:lang w:val="pt-BR"/>
        </w:rPr>
        <w:t xml:space="preserve"> </w:t>
      </w:r>
      <w:r>
        <w:rPr>
          <w:rFonts w:hint="default" w:ascii="Arial" w:hAnsi="Arial"/>
          <w:i w:val="0"/>
          <w:iCs/>
          <w:color w:val="00000A"/>
          <w:sz w:val="21"/>
          <w:szCs w:val="21"/>
        </w:rPr>
        <w:t>efeitos da situação de emergência de saúde pública de importância internacional</w:t>
      </w:r>
      <w:r>
        <w:rPr>
          <w:rFonts w:hint="default"/>
          <w:i w:val="0"/>
          <w:iCs/>
          <w:color w:val="00000A"/>
          <w:sz w:val="21"/>
          <w:szCs w:val="21"/>
          <w:lang w:val="pt-BR"/>
        </w:rPr>
        <w:t xml:space="preserve"> </w:t>
      </w:r>
      <w:r>
        <w:rPr>
          <w:rFonts w:hint="default" w:ascii="Arial" w:hAnsi="Arial"/>
          <w:i w:val="0"/>
          <w:iCs/>
          <w:color w:val="00000A"/>
          <w:sz w:val="21"/>
          <w:szCs w:val="21"/>
        </w:rPr>
        <w:t>decorrente do novo coronavírus, causador da COVID-19, uma vez que consiste na</w:t>
      </w:r>
      <w:r>
        <w:rPr>
          <w:rFonts w:hint="default"/>
          <w:i w:val="0"/>
          <w:iCs/>
          <w:color w:val="00000A"/>
          <w:sz w:val="21"/>
          <w:szCs w:val="21"/>
          <w:lang w:val="pt-BR"/>
        </w:rPr>
        <w:t xml:space="preserve"> </w:t>
      </w:r>
      <w:r>
        <w:rPr>
          <w:rFonts w:hint="default" w:ascii="Arial" w:hAnsi="Arial"/>
          <w:i w:val="0"/>
          <w:iCs/>
          <w:color w:val="00000A"/>
          <w:sz w:val="21"/>
          <w:szCs w:val="21"/>
        </w:rPr>
        <w:t>produção e instalação de túneis de desinfecção na entrada de estabelecimentos da</w:t>
      </w:r>
      <w:r>
        <w:rPr>
          <w:rFonts w:hint="default"/>
          <w:i w:val="0"/>
          <w:iCs/>
          <w:color w:val="00000A"/>
          <w:sz w:val="21"/>
          <w:szCs w:val="21"/>
          <w:lang w:val="pt-BR"/>
        </w:rPr>
        <w:t xml:space="preserve"> </w:t>
      </w:r>
      <w:r>
        <w:rPr>
          <w:rFonts w:hint="default" w:ascii="Arial" w:hAnsi="Arial"/>
          <w:i w:val="0"/>
          <w:iCs/>
          <w:color w:val="00000A"/>
          <w:sz w:val="21"/>
          <w:szCs w:val="21"/>
        </w:rPr>
        <w:t>área da saúde, como hospitais, maternidades, UPA's, dentre outros, visando à</w:t>
      </w:r>
      <w:r>
        <w:rPr>
          <w:rFonts w:hint="default"/>
          <w:i w:val="0"/>
          <w:iCs/>
          <w:color w:val="00000A"/>
          <w:sz w:val="21"/>
          <w:szCs w:val="21"/>
          <w:lang w:val="pt-BR"/>
        </w:rPr>
        <w:t xml:space="preserve"> </w:t>
      </w:r>
      <w:r>
        <w:rPr>
          <w:rFonts w:hint="default" w:ascii="Arial" w:hAnsi="Arial"/>
          <w:i w:val="0"/>
          <w:iCs/>
          <w:color w:val="00000A"/>
          <w:sz w:val="21"/>
          <w:szCs w:val="21"/>
        </w:rPr>
        <w:t>desinfecção dos profissionais desses locais e os pacientes e familiares que precisam</w:t>
      </w:r>
      <w:r>
        <w:rPr>
          <w:rFonts w:hint="default"/>
          <w:i w:val="0"/>
          <w:iCs/>
          <w:color w:val="00000A"/>
          <w:sz w:val="21"/>
          <w:szCs w:val="21"/>
          <w:lang w:val="pt-BR"/>
        </w:rPr>
        <w:t xml:space="preserve"> </w:t>
      </w:r>
      <w:r>
        <w:rPr>
          <w:rFonts w:hint="default" w:ascii="Arial" w:hAnsi="Arial"/>
          <w:i w:val="0"/>
          <w:iCs/>
          <w:color w:val="00000A"/>
          <w:sz w:val="21"/>
          <w:szCs w:val="21"/>
        </w:rPr>
        <w:t>acessá-los.</w:t>
      </w:r>
    </w:p>
    <w:p>
      <w:pPr>
        <w:numPr>
          <w:ilvl w:val="1"/>
          <w:numId w:val="1"/>
        </w:numPr>
        <w:spacing w:before="120" w:after="120" w:line="276" w:lineRule="auto"/>
        <w:ind w:left="425" w:firstLine="0"/>
        <w:jc w:val="both"/>
        <w:rPr>
          <w:rFonts w:hint="default" w:ascii="Arial" w:hAnsi="Arial"/>
          <w:i w:val="0"/>
          <w:iCs/>
          <w:color w:val="00000A"/>
          <w:sz w:val="21"/>
          <w:szCs w:val="21"/>
        </w:rPr>
      </w:pPr>
      <w:r>
        <w:rPr>
          <w:rFonts w:hint="default" w:ascii="Arial" w:hAnsi="Arial"/>
          <w:i w:val="0"/>
          <w:iCs/>
          <w:color w:val="00000A"/>
          <w:sz w:val="21"/>
          <w:szCs w:val="21"/>
        </w:rPr>
        <w:t>Ressalta-se que esta produção será realizada por meio de um projeto de</w:t>
      </w:r>
      <w:r>
        <w:rPr>
          <w:rFonts w:hint="default"/>
          <w:i w:val="0"/>
          <w:iCs/>
          <w:color w:val="00000A"/>
          <w:sz w:val="21"/>
          <w:szCs w:val="21"/>
          <w:lang w:val="pt-BR"/>
        </w:rPr>
        <w:t xml:space="preserve"> </w:t>
      </w:r>
      <w:r>
        <w:rPr>
          <w:rFonts w:hint="default" w:ascii="Arial" w:hAnsi="Arial"/>
          <w:i w:val="0"/>
          <w:iCs/>
          <w:color w:val="00000A"/>
          <w:sz w:val="21"/>
          <w:szCs w:val="21"/>
        </w:rPr>
        <w:t>extensão, que contatará com uma equipe multidisciplinar do Instituto Federal da</w:t>
      </w:r>
      <w:r>
        <w:rPr>
          <w:rFonts w:hint="default"/>
          <w:i w:val="0"/>
          <w:iCs/>
          <w:color w:val="00000A"/>
          <w:sz w:val="21"/>
          <w:szCs w:val="21"/>
          <w:lang w:val="pt-BR"/>
        </w:rPr>
        <w:t xml:space="preserve"> </w:t>
      </w:r>
      <w:r>
        <w:rPr>
          <w:rFonts w:hint="default" w:ascii="Arial" w:hAnsi="Arial"/>
          <w:i w:val="0"/>
          <w:iCs/>
          <w:color w:val="00000A"/>
          <w:sz w:val="21"/>
          <w:szCs w:val="21"/>
        </w:rPr>
        <w:t>Paraíba, composta por professores e alunos das áreas de Meio Ambiente, Informática,</w:t>
      </w:r>
      <w:r>
        <w:rPr>
          <w:rFonts w:hint="default"/>
          <w:i w:val="0"/>
          <w:iCs/>
          <w:color w:val="00000A"/>
          <w:sz w:val="21"/>
          <w:szCs w:val="21"/>
          <w:lang w:val="pt-BR"/>
        </w:rPr>
        <w:t xml:space="preserve"> </w:t>
      </w:r>
      <w:r>
        <w:rPr>
          <w:rFonts w:hint="default" w:ascii="Arial" w:hAnsi="Arial"/>
          <w:i w:val="0"/>
          <w:iCs/>
          <w:color w:val="00000A"/>
          <w:sz w:val="21"/>
          <w:szCs w:val="21"/>
        </w:rPr>
        <w:t>Engenharia elétrica, e também multicampi, envolvendo os campi de Pedras de Fogo,</w:t>
      </w:r>
      <w:r>
        <w:rPr>
          <w:rFonts w:hint="default"/>
          <w:i w:val="0"/>
          <w:iCs/>
          <w:color w:val="00000A"/>
          <w:sz w:val="21"/>
          <w:szCs w:val="21"/>
          <w:lang w:val="pt-BR"/>
        </w:rPr>
        <w:t xml:space="preserve"> </w:t>
      </w:r>
      <w:r>
        <w:rPr>
          <w:rFonts w:hint="default" w:ascii="Arial" w:hAnsi="Arial"/>
          <w:i w:val="0"/>
          <w:iCs/>
          <w:color w:val="00000A"/>
          <w:sz w:val="21"/>
          <w:szCs w:val="21"/>
        </w:rPr>
        <w:t>Cabedelo, Esperança e Santa Rita.</w:t>
      </w:r>
    </w:p>
    <w:p>
      <w:pPr>
        <w:numPr>
          <w:ilvl w:val="1"/>
          <w:numId w:val="1"/>
        </w:numPr>
        <w:spacing w:before="120" w:after="120" w:line="276" w:lineRule="auto"/>
        <w:ind w:left="425" w:firstLine="0"/>
        <w:jc w:val="both"/>
        <w:rPr>
          <w:rFonts w:hint="default" w:ascii="Arial" w:hAnsi="Arial"/>
          <w:i w:val="0"/>
          <w:iCs/>
          <w:color w:val="00000A"/>
          <w:sz w:val="21"/>
          <w:szCs w:val="21"/>
        </w:rPr>
      </w:pPr>
      <w:r>
        <w:rPr>
          <w:rFonts w:hint="default" w:ascii="Arial" w:hAnsi="Arial"/>
          <w:i w:val="0"/>
          <w:iCs/>
          <w:color w:val="00000A"/>
          <w:sz w:val="21"/>
          <w:szCs w:val="21"/>
        </w:rPr>
        <w:t>Nesse sentido, através dessa rede de cooperação pretende-se realizar a produção</w:t>
      </w:r>
      <w:r>
        <w:rPr>
          <w:rFonts w:hint="default"/>
          <w:i w:val="0"/>
          <w:iCs/>
          <w:color w:val="00000A"/>
          <w:sz w:val="21"/>
          <w:szCs w:val="21"/>
          <w:lang w:val="pt-BR"/>
        </w:rPr>
        <w:t xml:space="preserve"> </w:t>
      </w:r>
      <w:r>
        <w:rPr>
          <w:rFonts w:hint="default" w:ascii="Arial" w:hAnsi="Arial"/>
          <w:i w:val="0"/>
          <w:iCs/>
          <w:color w:val="00000A"/>
          <w:sz w:val="21"/>
          <w:szCs w:val="21"/>
        </w:rPr>
        <w:t>e instalação de 11 (onze) unidades de túneis de desinfecção, nos seguintes locais:</w:t>
      </w:r>
      <w:r>
        <w:rPr>
          <w:rFonts w:hint="default"/>
          <w:i w:val="0"/>
          <w:iCs/>
          <w:color w:val="00000A"/>
          <w:sz w:val="21"/>
          <w:szCs w:val="21"/>
          <w:lang w:val="pt-BR"/>
        </w:rPr>
        <w:t xml:space="preserve"> </w:t>
      </w:r>
      <w:r>
        <w:rPr>
          <w:rFonts w:hint="default" w:ascii="Arial" w:hAnsi="Arial"/>
          <w:i w:val="0"/>
          <w:iCs/>
          <w:color w:val="00000A"/>
          <w:sz w:val="21"/>
          <w:szCs w:val="21"/>
        </w:rPr>
        <w:t>Campus Pedras de Fogo, Hospital municipal de Pedras de Fogo, Hospital municipal de</w:t>
      </w:r>
      <w:r>
        <w:rPr>
          <w:rFonts w:hint="default"/>
          <w:i w:val="0"/>
          <w:iCs/>
          <w:color w:val="00000A"/>
          <w:sz w:val="21"/>
          <w:szCs w:val="21"/>
          <w:lang w:val="pt-BR"/>
        </w:rPr>
        <w:t xml:space="preserve"> </w:t>
      </w:r>
      <w:r>
        <w:rPr>
          <w:rFonts w:hint="default" w:ascii="Arial" w:hAnsi="Arial"/>
          <w:i w:val="0"/>
          <w:iCs/>
          <w:color w:val="00000A"/>
          <w:sz w:val="21"/>
          <w:szCs w:val="21"/>
        </w:rPr>
        <w:t>Itambé, Hospital municipal de Juripiranga, Reitoria (Prédio Coriolano de Medeiros),</w:t>
      </w:r>
      <w:r>
        <w:rPr>
          <w:rFonts w:hint="default"/>
          <w:i w:val="0"/>
          <w:iCs/>
          <w:color w:val="00000A"/>
          <w:sz w:val="21"/>
          <w:szCs w:val="21"/>
          <w:lang w:val="pt-BR"/>
        </w:rPr>
        <w:t xml:space="preserve"> </w:t>
      </w:r>
      <w:r>
        <w:rPr>
          <w:rFonts w:hint="default" w:ascii="Arial" w:hAnsi="Arial"/>
          <w:i w:val="0"/>
          <w:iCs/>
          <w:color w:val="00000A"/>
          <w:sz w:val="21"/>
          <w:szCs w:val="21"/>
        </w:rPr>
        <w:t>Campus João Pessoa, Campus Cabedelo, Campus Esperança, Campus Santa Luzia e</w:t>
      </w:r>
      <w:r>
        <w:rPr>
          <w:rFonts w:hint="default"/>
          <w:i w:val="0"/>
          <w:iCs/>
          <w:color w:val="00000A"/>
          <w:sz w:val="21"/>
          <w:szCs w:val="21"/>
          <w:lang w:val="pt-BR"/>
        </w:rPr>
        <w:t xml:space="preserve"> </w:t>
      </w:r>
      <w:r>
        <w:rPr>
          <w:rFonts w:hint="default" w:ascii="Arial" w:hAnsi="Arial"/>
          <w:i w:val="0"/>
          <w:iCs/>
          <w:color w:val="00000A"/>
          <w:sz w:val="21"/>
          <w:szCs w:val="21"/>
        </w:rPr>
        <w:t>Campus Picuí.</w:t>
      </w:r>
    </w:p>
    <w:p>
      <w:pPr>
        <w:numPr>
          <w:ilvl w:val="1"/>
          <w:numId w:val="1"/>
        </w:numPr>
        <w:spacing w:before="120" w:after="120" w:line="276" w:lineRule="auto"/>
        <w:ind w:left="425" w:firstLine="0"/>
        <w:jc w:val="both"/>
        <w:rPr>
          <w:rFonts w:hint="default" w:ascii="Arial" w:hAnsi="Arial"/>
          <w:i w:val="0"/>
          <w:iCs/>
          <w:color w:val="00000A"/>
          <w:sz w:val="21"/>
          <w:szCs w:val="21"/>
        </w:rPr>
      </w:pPr>
      <w:r>
        <w:rPr>
          <w:rFonts w:hint="default" w:ascii="Arial" w:hAnsi="Arial"/>
          <w:i w:val="0"/>
          <w:iCs/>
          <w:color w:val="00000A"/>
          <w:sz w:val="21"/>
          <w:szCs w:val="21"/>
        </w:rPr>
        <w:t>As devidas precauções, no que tange ao uso de saneantes na epiderme de</w:t>
      </w:r>
      <w:r>
        <w:rPr>
          <w:rFonts w:hint="default"/>
          <w:i w:val="0"/>
          <w:iCs/>
          <w:color w:val="00000A"/>
          <w:sz w:val="21"/>
          <w:szCs w:val="21"/>
          <w:lang w:val="pt-BR"/>
        </w:rPr>
        <w:t xml:space="preserve"> </w:t>
      </w:r>
      <w:r>
        <w:rPr>
          <w:rFonts w:hint="default" w:ascii="Arial" w:hAnsi="Arial"/>
          <w:i w:val="0"/>
          <w:iCs/>
          <w:color w:val="00000A"/>
          <w:sz w:val="21"/>
          <w:szCs w:val="21"/>
        </w:rPr>
        <w:t>pessoas, serão tomadas e portanto iremos implantar os referidos túneis conforme o</w:t>
      </w:r>
      <w:r>
        <w:rPr>
          <w:rFonts w:hint="default"/>
          <w:i w:val="0"/>
          <w:iCs/>
          <w:color w:val="00000A"/>
          <w:sz w:val="21"/>
          <w:szCs w:val="21"/>
          <w:lang w:val="pt-BR"/>
        </w:rPr>
        <w:t xml:space="preserve"> </w:t>
      </w:r>
      <w:r>
        <w:rPr>
          <w:rFonts w:hint="default" w:ascii="Arial" w:hAnsi="Arial"/>
          <w:i w:val="0"/>
          <w:iCs/>
          <w:color w:val="00000A"/>
          <w:sz w:val="21"/>
          <w:szCs w:val="21"/>
        </w:rPr>
        <w:t>preconiza a NOTA TÉCNICA n.º 51/2020/SEI/COSAN/GHCOS/DIRE3/ANVISA</w:t>
      </w:r>
      <w:r>
        <w:rPr>
          <w:rFonts w:hint="default"/>
          <w:i w:val="0"/>
          <w:iCs/>
          <w:color w:val="00000A"/>
          <w:sz w:val="21"/>
          <w:szCs w:val="21"/>
          <w:lang w:val="pt-BR"/>
        </w:rPr>
        <w:t xml:space="preserve"> </w:t>
      </w:r>
      <w:r>
        <w:rPr>
          <w:rFonts w:hint="default" w:ascii="Arial" w:hAnsi="Arial"/>
          <w:i w:val="0"/>
          <w:iCs/>
          <w:color w:val="00000A"/>
          <w:sz w:val="21"/>
          <w:szCs w:val="21"/>
        </w:rPr>
        <w:t>(Processo nº 25351.914399/2020-19), cuja Ementa trata de: Desinfecção de pessoas</w:t>
      </w:r>
      <w:r>
        <w:rPr>
          <w:rFonts w:hint="default"/>
          <w:i w:val="0"/>
          <w:iCs/>
          <w:color w:val="00000A"/>
          <w:sz w:val="21"/>
          <w:szCs w:val="21"/>
          <w:lang w:val="pt-BR"/>
        </w:rPr>
        <w:t xml:space="preserve"> </w:t>
      </w:r>
      <w:r>
        <w:rPr>
          <w:rFonts w:hint="default" w:ascii="Arial" w:hAnsi="Arial"/>
          <w:i w:val="0"/>
          <w:iCs/>
          <w:color w:val="00000A"/>
          <w:sz w:val="21"/>
          <w:szCs w:val="21"/>
        </w:rPr>
        <w:t>em ambientes públicos e hospitais durante a pandemia de Covid 19. A referida Nota</w:t>
      </w:r>
      <w:r>
        <w:rPr>
          <w:rFonts w:hint="default"/>
          <w:i w:val="0"/>
          <w:iCs/>
          <w:color w:val="00000A"/>
          <w:sz w:val="21"/>
          <w:szCs w:val="21"/>
          <w:lang w:val="pt-BR"/>
        </w:rPr>
        <w:t xml:space="preserve"> </w:t>
      </w:r>
      <w:r>
        <w:rPr>
          <w:rFonts w:hint="default" w:ascii="Arial" w:hAnsi="Arial"/>
          <w:i w:val="0"/>
          <w:iCs/>
          <w:color w:val="00000A"/>
          <w:sz w:val="21"/>
          <w:szCs w:val="21"/>
        </w:rPr>
        <w:t>Técnica traz dentre outras as seguintes:</w:t>
      </w:r>
    </w:p>
    <w:p>
      <w:pPr>
        <w:keepNext w:val="0"/>
        <w:keepLines w:val="0"/>
        <w:pageBreakBefore w:val="0"/>
        <w:widowControl/>
        <w:numPr>
          <w:ilvl w:val="0"/>
          <w:numId w:val="0"/>
        </w:numPr>
        <w:overflowPunct/>
        <w:bidi w:val="0"/>
        <w:snapToGrid/>
        <w:spacing w:line="276" w:lineRule="auto"/>
        <w:ind w:left="4080" w:leftChars="0" w:firstLine="0" w:firstLineChars="0"/>
        <w:jc w:val="both"/>
        <w:textAlignment w:val="auto"/>
        <w:rPr>
          <w:rFonts w:hint="default" w:ascii="Arial" w:hAnsi="Arial"/>
          <w:i w:val="0"/>
          <w:iCs/>
          <w:color w:val="00000A"/>
          <w:sz w:val="20"/>
          <w:szCs w:val="20"/>
        </w:rPr>
      </w:pPr>
      <w:r>
        <w:rPr>
          <w:rFonts w:hint="default" w:ascii="Arial" w:hAnsi="Arial"/>
          <w:i w:val="0"/>
          <w:iCs/>
          <w:color w:val="00000A"/>
          <w:sz w:val="20"/>
          <w:szCs w:val="20"/>
        </w:rPr>
        <w:t>Para uso em serviços de saúde:</w:t>
      </w:r>
    </w:p>
    <w:p>
      <w:pPr>
        <w:keepNext w:val="0"/>
        <w:keepLines w:val="0"/>
        <w:pageBreakBefore w:val="0"/>
        <w:widowControl/>
        <w:numPr>
          <w:ilvl w:val="0"/>
          <w:numId w:val="0"/>
        </w:numPr>
        <w:overflowPunct/>
        <w:bidi w:val="0"/>
        <w:snapToGrid/>
        <w:spacing w:line="276" w:lineRule="auto"/>
        <w:ind w:left="4080" w:leftChars="0" w:firstLine="0" w:firstLineChars="0"/>
        <w:jc w:val="both"/>
        <w:textAlignment w:val="auto"/>
        <w:rPr>
          <w:rFonts w:hint="default" w:ascii="Arial" w:hAnsi="Arial"/>
          <w:i w:val="0"/>
          <w:iCs/>
          <w:color w:val="00000A"/>
          <w:sz w:val="20"/>
          <w:szCs w:val="20"/>
        </w:rPr>
      </w:pPr>
      <w:r>
        <w:rPr>
          <w:rFonts w:hint="default" w:ascii="Arial" w:hAnsi="Arial"/>
          <w:i w:val="0"/>
          <w:iCs/>
          <w:color w:val="00000A"/>
          <w:sz w:val="20"/>
          <w:szCs w:val="20"/>
        </w:rPr>
        <w:t>I) é possível o uso de saneantes, desde</w:t>
      </w:r>
      <w:r>
        <w:rPr>
          <w:rFonts w:hint="default"/>
          <w:i w:val="0"/>
          <w:iCs/>
          <w:color w:val="00000A"/>
          <w:sz w:val="20"/>
          <w:szCs w:val="20"/>
          <w:lang w:val="pt-BR"/>
        </w:rPr>
        <w:t xml:space="preserve"> </w:t>
      </w:r>
      <w:r>
        <w:rPr>
          <w:rFonts w:hint="default" w:ascii="Arial" w:hAnsi="Arial"/>
          <w:i w:val="0"/>
          <w:iCs/>
          <w:color w:val="00000A"/>
          <w:sz w:val="20"/>
          <w:szCs w:val="20"/>
        </w:rPr>
        <w:t>que tenha a eficácia testada e que os</w:t>
      </w:r>
      <w:r>
        <w:rPr>
          <w:rFonts w:hint="default"/>
          <w:i w:val="0"/>
          <w:iCs/>
          <w:color w:val="00000A"/>
          <w:sz w:val="20"/>
          <w:szCs w:val="20"/>
          <w:lang w:val="pt-BR"/>
        </w:rPr>
        <w:t xml:space="preserve"> </w:t>
      </w:r>
      <w:r>
        <w:rPr>
          <w:rFonts w:hint="default" w:ascii="Arial" w:hAnsi="Arial"/>
          <w:i w:val="0"/>
          <w:iCs/>
          <w:color w:val="00000A"/>
          <w:sz w:val="20"/>
          <w:szCs w:val="20"/>
        </w:rPr>
        <w:t>profissionais</w:t>
      </w:r>
      <w:r>
        <w:rPr>
          <w:rFonts w:hint="default"/>
          <w:i w:val="0"/>
          <w:iCs/>
          <w:color w:val="00000A"/>
          <w:sz w:val="20"/>
          <w:szCs w:val="20"/>
          <w:lang w:val="pt-BR"/>
        </w:rPr>
        <w:t xml:space="preserve"> </w:t>
      </w:r>
      <w:r>
        <w:rPr>
          <w:rFonts w:hint="default" w:ascii="Arial" w:hAnsi="Arial"/>
          <w:i w:val="0"/>
          <w:iCs/>
          <w:color w:val="00000A"/>
          <w:sz w:val="20"/>
          <w:szCs w:val="20"/>
        </w:rPr>
        <w:t>de saúde utilizem</w:t>
      </w:r>
      <w:r>
        <w:rPr>
          <w:rFonts w:hint="default"/>
          <w:i w:val="0"/>
          <w:iCs/>
          <w:color w:val="00000A"/>
          <w:sz w:val="20"/>
          <w:szCs w:val="20"/>
          <w:lang w:val="pt-BR"/>
        </w:rPr>
        <w:t xml:space="preserve"> </w:t>
      </w:r>
      <w:r>
        <w:rPr>
          <w:rFonts w:hint="default" w:ascii="Arial" w:hAnsi="Arial"/>
          <w:i w:val="0"/>
          <w:iCs/>
          <w:color w:val="00000A"/>
          <w:sz w:val="20"/>
          <w:szCs w:val="20"/>
        </w:rPr>
        <w:t>equipamentos de segurança individuais -</w:t>
      </w:r>
      <w:r>
        <w:rPr>
          <w:rFonts w:hint="default"/>
          <w:i w:val="0"/>
          <w:iCs/>
          <w:color w:val="00000A"/>
          <w:sz w:val="20"/>
          <w:szCs w:val="20"/>
          <w:lang w:val="pt-BR"/>
        </w:rPr>
        <w:t xml:space="preserve"> </w:t>
      </w:r>
      <w:r>
        <w:rPr>
          <w:rFonts w:hint="default" w:ascii="Arial" w:hAnsi="Arial"/>
          <w:i w:val="0"/>
          <w:iCs/>
          <w:color w:val="00000A"/>
          <w:sz w:val="20"/>
          <w:szCs w:val="20"/>
        </w:rPr>
        <w:t>máscaras, capotes ou capas, botas, entre</w:t>
      </w:r>
      <w:r>
        <w:rPr>
          <w:rFonts w:hint="default"/>
          <w:i w:val="0"/>
          <w:iCs/>
          <w:color w:val="00000A"/>
          <w:sz w:val="20"/>
          <w:szCs w:val="20"/>
          <w:lang w:val="pt-BR"/>
        </w:rPr>
        <w:t xml:space="preserve"> </w:t>
      </w:r>
      <w:r>
        <w:rPr>
          <w:rFonts w:hint="default" w:ascii="Arial" w:hAnsi="Arial"/>
          <w:i w:val="0"/>
          <w:iCs/>
          <w:color w:val="00000A"/>
          <w:sz w:val="20"/>
          <w:szCs w:val="20"/>
        </w:rPr>
        <w:t>outros - que impeçam o contato do</w:t>
      </w:r>
      <w:r>
        <w:rPr>
          <w:rFonts w:hint="default"/>
          <w:i w:val="0"/>
          <w:iCs/>
          <w:color w:val="00000A"/>
          <w:sz w:val="20"/>
          <w:szCs w:val="20"/>
          <w:lang w:val="pt-BR"/>
        </w:rPr>
        <w:t xml:space="preserve"> </w:t>
      </w:r>
      <w:r>
        <w:rPr>
          <w:rFonts w:hint="default" w:ascii="Arial" w:hAnsi="Arial"/>
          <w:i w:val="0"/>
          <w:iCs/>
          <w:color w:val="00000A"/>
          <w:sz w:val="20"/>
          <w:szCs w:val="20"/>
        </w:rPr>
        <w:t>produto químico desinfetante com a pele,</w:t>
      </w:r>
      <w:r>
        <w:rPr>
          <w:rFonts w:hint="default"/>
          <w:i w:val="0"/>
          <w:iCs/>
          <w:color w:val="00000A"/>
          <w:sz w:val="20"/>
          <w:szCs w:val="20"/>
          <w:lang w:val="pt-BR"/>
        </w:rPr>
        <w:t xml:space="preserve"> </w:t>
      </w:r>
      <w:r>
        <w:rPr>
          <w:rFonts w:hint="default" w:ascii="Arial" w:hAnsi="Arial"/>
          <w:i w:val="0"/>
          <w:iCs/>
          <w:color w:val="00000A"/>
          <w:sz w:val="20"/>
          <w:szCs w:val="20"/>
        </w:rPr>
        <w:t>olhos e mucosas.</w:t>
      </w:r>
    </w:p>
    <w:p>
      <w:pPr>
        <w:numPr>
          <w:ilvl w:val="1"/>
          <w:numId w:val="1"/>
        </w:numPr>
        <w:spacing w:before="120" w:after="120" w:line="276" w:lineRule="auto"/>
        <w:ind w:left="425" w:firstLine="0"/>
        <w:jc w:val="both"/>
        <w:rPr>
          <w:rFonts w:hint="default" w:ascii="Arial" w:hAnsi="Arial"/>
          <w:i w:val="0"/>
          <w:iCs/>
          <w:color w:val="00000A"/>
          <w:sz w:val="21"/>
          <w:szCs w:val="21"/>
        </w:rPr>
      </w:pPr>
      <w:r>
        <w:rPr>
          <w:rFonts w:hint="default" w:ascii="Arial" w:hAnsi="Arial"/>
          <w:i w:val="0"/>
          <w:iCs/>
          <w:color w:val="00000A"/>
          <w:sz w:val="21"/>
          <w:szCs w:val="21"/>
        </w:rPr>
        <w:t>Entendemos que os Profissionais da saúde em seus plantões diários têm como</w:t>
      </w:r>
      <w:r>
        <w:rPr>
          <w:rFonts w:hint="default"/>
          <w:i w:val="0"/>
          <w:iCs/>
          <w:color w:val="00000A"/>
          <w:sz w:val="21"/>
          <w:szCs w:val="21"/>
          <w:lang w:val="pt-BR"/>
        </w:rPr>
        <w:t xml:space="preserve"> </w:t>
      </w:r>
      <w:r>
        <w:rPr>
          <w:rFonts w:hint="default" w:ascii="Arial" w:hAnsi="Arial"/>
          <w:i w:val="0"/>
          <w:iCs/>
          <w:color w:val="00000A"/>
          <w:sz w:val="21"/>
          <w:szCs w:val="21"/>
        </w:rPr>
        <w:t>rotina e protocolo o uso maciço de EPI - Equipamento de Proteção Individual, os quais</w:t>
      </w:r>
      <w:r>
        <w:rPr>
          <w:rFonts w:hint="default"/>
          <w:i w:val="0"/>
          <w:iCs/>
          <w:color w:val="00000A"/>
          <w:sz w:val="21"/>
          <w:szCs w:val="21"/>
          <w:lang w:val="pt-BR"/>
        </w:rPr>
        <w:t xml:space="preserve"> </w:t>
      </w:r>
      <w:r>
        <w:rPr>
          <w:rFonts w:hint="default" w:ascii="Arial" w:hAnsi="Arial"/>
          <w:i w:val="0"/>
          <w:iCs/>
          <w:color w:val="00000A"/>
          <w:sz w:val="21"/>
          <w:szCs w:val="21"/>
        </w:rPr>
        <w:t>são descartados ao final do expediente, mas os mesmos estão sempre em trânsito no</w:t>
      </w:r>
      <w:r>
        <w:rPr>
          <w:rFonts w:hint="default"/>
          <w:i w:val="0"/>
          <w:iCs/>
          <w:color w:val="00000A"/>
          <w:sz w:val="21"/>
          <w:szCs w:val="21"/>
          <w:lang w:val="pt-BR"/>
        </w:rPr>
        <w:t xml:space="preserve"> </w:t>
      </w:r>
      <w:r>
        <w:rPr>
          <w:rFonts w:hint="default" w:ascii="Arial" w:hAnsi="Arial"/>
          <w:i w:val="0"/>
          <w:iCs/>
          <w:color w:val="00000A"/>
          <w:sz w:val="21"/>
          <w:szCs w:val="21"/>
        </w:rPr>
        <w:t>entorno desses equipamentos. Portanto será colocada uma placa informativa que os</w:t>
      </w:r>
      <w:r>
        <w:rPr>
          <w:rFonts w:hint="default"/>
          <w:i w:val="0"/>
          <w:iCs/>
          <w:color w:val="00000A"/>
          <w:sz w:val="21"/>
          <w:szCs w:val="21"/>
          <w:lang w:val="pt-BR"/>
        </w:rPr>
        <w:t xml:space="preserve"> </w:t>
      </w:r>
      <w:r>
        <w:rPr>
          <w:rFonts w:hint="default" w:ascii="Arial" w:hAnsi="Arial"/>
          <w:i w:val="0"/>
          <w:iCs/>
          <w:color w:val="00000A"/>
          <w:sz w:val="21"/>
          <w:szCs w:val="21"/>
        </w:rPr>
        <w:t>indivíduos só terão acesso aos túneis caso estejam protegidos com seus EPI. Ademais</w:t>
      </w:r>
      <w:r>
        <w:rPr>
          <w:rFonts w:hint="default"/>
          <w:i w:val="0"/>
          <w:iCs/>
          <w:color w:val="00000A"/>
          <w:sz w:val="21"/>
          <w:szCs w:val="21"/>
          <w:lang w:val="pt-BR"/>
        </w:rPr>
        <w:t xml:space="preserve"> </w:t>
      </w:r>
      <w:r>
        <w:rPr>
          <w:rFonts w:hint="default" w:ascii="Arial" w:hAnsi="Arial"/>
          <w:i w:val="0"/>
          <w:iCs/>
          <w:color w:val="00000A"/>
          <w:sz w:val="21"/>
          <w:szCs w:val="21"/>
        </w:rPr>
        <w:t>os sensores de temperatura corpórea também servirão para auxiliar na detecção de</w:t>
      </w:r>
      <w:r>
        <w:rPr>
          <w:rFonts w:hint="default"/>
          <w:i w:val="0"/>
          <w:iCs/>
          <w:color w:val="00000A"/>
          <w:sz w:val="21"/>
          <w:szCs w:val="21"/>
          <w:lang w:val="pt-BR"/>
        </w:rPr>
        <w:t xml:space="preserve"> </w:t>
      </w:r>
      <w:r>
        <w:rPr>
          <w:rFonts w:hint="default" w:ascii="Arial" w:hAnsi="Arial"/>
          <w:i w:val="0"/>
          <w:iCs/>
          <w:color w:val="00000A"/>
          <w:sz w:val="21"/>
          <w:szCs w:val="21"/>
        </w:rPr>
        <w:t>eventuais contaminados</w:t>
      </w:r>
    </w:p>
    <w:p>
      <w:pPr>
        <w:numPr>
          <w:numId w:val="0"/>
        </w:numPr>
        <w:spacing w:before="120" w:after="120" w:line="276" w:lineRule="auto"/>
        <w:ind w:left="425" w:leftChars="0"/>
        <w:jc w:val="both"/>
        <w:rPr>
          <w:rFonts w:hint="default" w:ascii="Arial" w:hAnsi="Arial"/>
          <w:i w:val="0"/>
          <w:iCs/>
          <w:color w:val="00000A"/>
          <w:sz w:val="21"/>
          <w:szCs w:val="21"/>
        </w:rPr>
      </w:pPr>
    </w:p>
    <w:p>
      <w:pPr>
        <w:pStyle w:val="67"/>
        <w:keepNext/>
        <w:keepLines/>
        <w:pageBreakBefore w:val="0"/>
        <w:widowControl/>
        <w:numPr>
          <w:ilvl w:val="0"/>
          <w:numId w:val="1"/>
        </w:numPr>
        <w:overflowPunct/>
        <w:bidi w:val="0"/>
        <w:snapToGrid/>
        <w:spacing w:before="120" w:after="120"/>
        <w:ind w:left="363" w:hanging="363"/>
        <w:jc w:val="left"/>
        <w:textAlignment w:val="auto"/>
        <w:rPr>
          <w:rFonts w:ascii="Arial" w:hAnsi="Arial" w:cs="Arial"/>
        </w:rPr>
      </w:pPr>
      <w:r>
        <w:rPr>
          <w:rFonts w:cs="Arial"/>
        </w:rPr>
        <w:t>REQUISITOS DA CONTRATAÇÃO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 xml:space="preserve">  A descrição da solução como um todo, abrange a aquisição</w:t>
      </w:r>
      <w:r>
        <w:rPr>
          <w:rFonts w:hint="default"/>
          <w:i w:val="0"/>
          <w:iCs/>
          <w:color w:val="00000A"/>
          <w:sz w:val="21"/>
          <w:szCs w:val="21"/>
          <w:lang w:val="pt-BR"/>
        </w:rPr>
        <w:t xml:space="preserve"> de </w:t>
      </w:r>
      <w:r>
        <w:rPr>
          <w:rFonts w:cs="Arial"/>
          <w:i w:val="0"/>
          <w:iCs/>
          <w:color w:val="00000A"/>
          <w:sz w:val="21"/>
          <w:szCs w:val="21"/>
        </w:rPr>
        <w:t>materiais visando atender às necessidades de produção de túneis de desinfecção</w:t>
      </w:r>
      <w:r>
        <w:rPr>
          <w:i w:val="0"/>
          <w:iCs/>
          <w:color w:val="00000A"/>
          <w:sz w:val="21"/>
          <w:szCs w:val="21"/>
        </w:rPr>
        <w:t>,</w:t>
      </w:r>
      <w:r>
        <w:rPr>
          <w:i w:val="0"/>
          <w:iCs/>
          <w:color w:val="00000A"/>
          <w:sz w:val="21"/>
          <w:szCs w:val="21"/>
          <w:lang w:val="pt-BR"/>
        </w:rPr>
        <w:t xml:space="preserve">  para fins de enfrentamento da emergência de saúde pública de importância internacional decorrente do novo coronavírus, causador da COVID-19.</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Os requisitos da contratação abrangem o seguinte:</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rPr>
      </w:pPr>
      <w:r>
        <w:rPr>
          <w:i w:val="0"/>
          <w:iCs/>
          <w:color w:val="00000A"/>
          <w:sz w:val="21"/>
          <w:szCs w:val="21"/>
        </w:rPr>
        <w:t>O prazo de validade na data da entrega não poderá ser inferior a 80% (oitenta por cento) da validade total, recomendada pelo fabricante, a partir da sua data de fabricação.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rPr>
      </w:pPr>
      <w:r>
        <w:rPr>
          <w:i w:val="0"/>
          <w:iCs/>
          <w:color w:val="00000A"/>
          <w:sz w:val="21"/>
          <w:szCs w:val="21"/>
        </w:rPr>
        <w:t>Em sujeição às normas técnicas, os materiais devem atender aos requisitos mínimos de utilidade, resistência e segurança e atender às normas técnicas aplicáveis ao objeto e divulgadas por órgãos oficiais competentes.</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rPr>
      </w:pPr>
      <w:r>
        <w:rPr>
          <w:i w:val="0"/>
          <w:iCs/>
          <w:color w:val="00000A"/>
          <w:sz w:val="21"/>
          <w:szCs w:val="21"/>
        </w:rPr>
        <w:t xml:space="preserve">Para o fornecimento dos materiais, objeto deste </w:t>
      </w:r>
      <w:r>
        <w:rPr>
          <w:i w:val="0"/>
          <w:iCs/>
          <w:color w:val="00000A"/>
          <w:sz w:val="21"/>
          <w:szCs w:val="21"/>
          <w:lang w:val="pt-BR"/>
        </w:rPr>
        <w:t>Termo de Referência</w:t>
      </w:r>
      <w:r>
        <w:rPr>
          <w:i w:val="0"/>
          <w:iCs/>
          <w:color w:val="00000A"/>
          <w:sz w:val="21"/>
          <w:szCs w:val="21"/>
        </w:rPr>
        <w:t>, a contratada deverá observar, no que couber, os critérios de sustentabilidade ambiental, contidos na Instrução Normativa nº 01, de 19 de janeiro de 2010, da Secretaria de Logística e Tecnologia da Informação do Ministério do Planejamento, Orçamento e Gestão – SLTI/MPOG e no Decreto nº 7.746, de 05/06/2012, da Casa Civil, da Presidência da República.</w:t>
      </w:r>
    </w:p>
    <w:p>
      <w:pPr>
        <w:pageBreakBefore w:val="0"/>
        <w:widowControl/>
        <w:numPr>
          <w:ilvl w:val="2"/>
          <w:numId w:val="1"/>
        </w:numPr>
        <w:overflowPunct/>
        <w:bidi w:val="0"/>
        <w:snapToGrid/>
        <w:spacing w:before="120" w:after="120" w:line="276" w:lineRule="auto"/>
        <w:ind w:left="845" w:firstLine="0"/>
        <w:jc w:val="both"/>
        <w:textAlignment w:val="auto"/>
        <w:rPr>
          <w:rFonts w:hint="default" w:ascii="Arial" w:hAnsi="Arial"/>
          <w:i w:val="0"/>
          <w:iCs/>
          <w:color w:val="00000A"/>
          <w:sz w:val="21"/>
          <w:szCs w:val="21"/>
        </w:rPr>
      </w:pPr>
      <w:r>
        <w:rPr>
          <w:rFonts w:hint="default" w:ascii="Arial" w:hAnsi="Arial"/>
          <w:i w:val="0"/>
          <w:iCs/>
          <w:color w:val="00000A"/>
          <w:sz w:val="21"/>
          <w:szCs w:val="21"/>
        </w:rPr>
        <w:t>A contratada deverá entregar o material, quando da solicitação</w:t>
      </w:r>
      <w:r>
        <w:rPr>
          <w:rFonts w:hint="default"/>
          <w:i w:val="0"/>
          <w:iCs/>
          <w:color w:val="00000A"/>
          <w:sz w:val="21"/>
          <w:szCs w:val="21"/>
          <w:lang w:val="pt-BR"/>
        </w:rPr>
        <w:t xml:space="preserve"> </w:t>
      </w:r>
      <w:r>
        <w:rPr>
          <w:rFonts w:hint="default" w:ascii="Arial" w:hAnsi="Arial"/>
          <w:i w:val="0"/>
          <w:iCs/>
          <w:color w:val="00000A"/>
          <w:sz w:val="21"/>
          <w:szCs w:val="21"/>
        </w:rPr>
        <w:t>da Contratante, em remessa única, no endereço especificado no Termo de</w:t>
      </w:r>
      <w:r>
        <w:rPr>
          <w:rFonts w:hint="default"/>
          <w:i w:val="0"/>
          <w:iCs/>
          <w:color w:val="00000A"/>
          <w:sz w:val="21"/>
          <w:szCs w:val="21"/>
          <w:lang w:val="pt-BR"/>
        </w:rPr>
        <w:t xml:space="preserve"> </w:t>
      </w:r>
      <w:r>
        <w:rPr>
          <w:rFonts w:hint="default" w:ascii="Arial" w:hAnsi="Arial"/>
          <w:i w:val="0"/>
          <w:iCs/>
          <w:color w:val="00000A"/>
          <w:sz w:val="21"/>
          <w:szCs w:val="21"/>
        </w:rPr>
        <w:t>Referência;</w:t>
      </w:r>
    </w:p>
    <w:p>
      <w:pPr>
        <w:pageBreakBefore w:val="0"/>
        <w:widowControl/>
        <w:numPr>
          <w:ilvl w:val="2"/>
          <w:numId w:val="1"/>
        </w:numPr>
        <w:overflowPunct/>
        <w:bidi w:val="0"/>
        <w:snapToGrid/>
        <w:spacing w:before="120" w:after="120" w:line="276" w:lineRule="auto"/>
        <w:ind w:left="845" w:firstLine="0"/>
        <w:jc w:val="both"/>
        <w:textAlignment w:val="auto"/>
        <w:rPr>
          <w:rFonts w:hint="default" w:ascii="Arial" w:hAnsi="Arial"/>
          <w:i w:val="0"/>
          <w:iCs/>
          <w:color w:val="00000A"/>
          <w:sz w:val="21"/>
          <w:szCs w:val="21"/>
        </w:rPr>
      </w:pPr>
      <w:r>
        <w:rPr>
          <w:rFonts w:hint="default" w:ascii="Arial" w:hAnsi="Arial"/>
          <w:i w:val="0"/>
          <w:iCs/>
          <w:color w:val="00000A"/>
          <w:sz w:val="21"/>
          <w:szCs w:val="21"/>
        </w:rPr>
        <w:t>A contratada deverá assumir a responsabilidade por todas as providências</w:t>
      </w:r>
      <w:r>
        <w:rPr>
          <w:rFonts w:hint="default"/>
          <w:i w:val="0"/>
          <w:iCs/>
          <w:color w:val="00000A"/>
          <w:sz w:val="21"/>
          <w:szCs w:val="21"/>
          <w:lang w:val="pt-BR"/>
        </w:rPr>
        <w:t xml:space="preserve"> </w:t>
      </w:r>
      <w:r>
        <w:rPr>
          <w:rFonts w:hint="default" w:ascii="Arial" w:hAnsi="Arial"/>
          <w:i w:val="0"/>
          <w:iCs/>
          <w:color w:val="00000A"/>
          <w:sz w:val="21"/>
          <w:szCs w:val="21"/>
        </w:rPr>
        <w:t>e obrigações estabelecidas na legislação específica sobre a qualidade e</w:t>
      </w:r>
      <w:r>
        <w:rPr>
          <w:rFonts w:hint="default"/>
          <w:i w:val="0"/>
          <w:iCs/>
          <w:color w:val="00000A"/>
          <w:sz w:val="21"/>
          <w:szCs w:val="21"/>
          <w:lang w:val="pt-BR"/>
        </w:rPr>
        <w:t xml:space="preserve"> </w:t>
      </w:r>
      <w:r>
        <w:rPr>
          <w:rFonts w:hint="default" w:ascii="Arial" w:hAnsi="Arial"/>
          <w:i w:val="0"/>
          <w:iCs/>
          <w:color w:val="00000A"/>
          <w:sz w:val="21"/>
          <w:szCs w:val="21"/>
        </w:rPr>
        <w:t>especificação dos materiais que serão entregues;</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rPr>
      </w:pPr>
      <w:r>
        <w:rPr>
          <w:rFonts w:hint="default" w:ascii="Arial" w:hAnsi="Arial"/>
          <w:i w:val="0"/>
          <w:iCs/>
          <w:color w:val="00000A"/>
          <w:sz w:val="21"/>
          <w:szCs w:val="21"/>
        </w:rPr>
        <w:t>A contratada deverá fornecer diretamente o objeto, não podendo transferir</w:t>
      </w:r>
      <w:r>
        <w:rPr>
          <w:rFonts w:hint="default"/>
          <w:i w:val="0"/>
          <w:iCs/>
          <w:color w:val="00000A"/>
          <w:sz w:val="21"/>
          <w:szCs w:val="21"/>
          <w:lang w:val="pt-BR"/>
        </w:rPr>
        <w:t xml:space="preserve"> </w:t>
      </w:r>
      <w:r>
        <w:rPr>
          <w:rFonts w:hint="default" w:ascii="Arial" w:hAnsi="Arial"/>
          <w:i w:val="0"/>
          <w:iCs/>
          <w:color w:val="00000A"/>
          <w:sz w:val="21"/>
          <w:szCs w:val="21"/>
        </w:rPr>
        <w:t>a responsabilidade pelo objeto licitado para nenhuma outra empresa ou</w:t>
      </w:r>
      <w:r>
        <w:rPr>
          <w:rFonts w:hint="default"/>
          <w:i w:val="0"/>
          <w:iCs/>
          <w:color w:val="00000A"/>
          <w:sz w:val="21"/>
          <w:szCs w:val="21"/>
          <w:lang w:val="pt-BR"/>
        </w:rPr>
        <w:t xml:space="preserve"> </w:t>
      </w:r>
      <w:r>
        <w:rPr>
          <w:rFonts w:hint="default" w:ascii="Arial" w:hAnsi="Arial"/>
          <w:i w:val="0"/>
          <w:iCs/>
          <w:color w:val="00000A"/>
          <w:sz w:val="21"/>
          <w:szCs w:val="21"/>
        </w:rPr>
        <w:t>instituição de qualquer natureza;</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DA SUSTENTABILIDADE AMBIENTAL: a empresa deverá apresentar material constituído e embalado com critérios socioambientais vigentes decorrentes da Lei nº 6.938/81 e regulamentos, com os respectivos registros e comprovações ofificiais, além de atentar para as exigências da Política de Resíduos Sólidos.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DA SUSTENTABILIDADE ECONÔMICA, SOCIAL e CULTURAL: A contratação atende as diretrizes da Lei n</w:t>
      </w:r>
      <w:r>
        <w:rPr>
          <w:i w:val="0"/>
          <w:iCs/>
          <w:color w:val="00000A"/>
          <w:sz w:val="21"/>
          <w:szCs w:val="21"/>
          <w:lang w:val="pt-BR"/>
        </w:rPr>
        <w:t>.</w:t>
      </w:r>
      <w:r>
        <w:rPr>
          <w:i w:val="0"/>
          <w:iCs/>
          <w:color w:val="00000A"/>
          <w:sz w:val="21"/>
          <w:szCs w:val="21"/>
        </w:rPr>
        <w:t>º 13.979/20, além de atingir diretamente as necessidades sociais, haja vista ser o objeto para imediato combate a pandemia coronavírus, bem como seguir alinhada aos padrões nacionais de aquisição para enfrentamento da calamidade.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Todas as especifificações do objeto contidas na proposta, tais como marca, modelo, tipo, fabricante e procedência, vinculam a Contratada.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Nos valores propostos deverão estar inclusos inclusos todos os custos operacionais, encargos previdenciários, trabalhistas, tributários, comerciais e quaisquer outros que incidam direta ou indiretamente no fornecimento dos bens.</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A proposta da contratada deverá ser redigida em língua portuguesa, datilografada ou digitada, em uma via, sem emendas, rasuras, entrelinhas ou ressalvas, devendo a última folha ser assinada e as demais rubricadas pelo licitante ou seu representante legal. Deverá ainda conter a indicação do banco, número da conta e agência, para fins de  pagamento.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A proposta deverá ser documentada nos autos e será levada em consideração no decorrer da execução do contrato e aplicação de eventual sanção à Contratada, se for o caso.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 xml:space="preserve"> Não haverá exigência de garantia de execução para a presente contratação.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Os preços deverão ser expressos em moeda corrente nacional, o valor unitário em algarismos e o valor global em em algarismos e por extenso (art. 5º da Lei nº 8.666/93).</w:t>
      </w:r>
    </w:p>
    <w:p>
      <w:pPr>
        <w:pStyle w:val="67"/>
        <w:numPr>
          <w:ilvl w:val="0"/>
          <w:numId w:val="1"/>
        </w:numPr>
        <w:rPr>
          <w:rFonts w:ascii="Arial" w:hAnsi="Arial" w:cs="Arial"/>
        </w:rPr>
      </w:pPr>
      <w:r>
        <w:rPr>
          <w:rFonts w:cs="Arial"/>
        </w:rPr>
        <w:t>CLASSIFICAÇÃO DOS BENS COMUNS</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bookmarkStart w:id="0" w:name="_Hlk35968671"/>
      <w:bookmarkEnd w:id="0"/>
      <w:bookmarkStart w:id="1" w:name="_Hlk35968694"/>
      <w:bookmarkEnd w:id="1"/>
      <w:bookmarkStart w:id="2" w:name="_Hlk35968863"/>
      <w:bookmarkEnd w:id="2"/>
      <w:r>
        <w:rPr>
          <w:i w:val="0"/>
          <w:iCs/>
          <w:color w:val="00000A"/>
          <w:sz w:val="21"/>
          <w:szCs w:val="21"/>
        </w:rPr>
        <w:t>Trata-se de bem comum a ser contratado mediante licitação, na modalidade pregão, em sua forma eletrônica, com fulcro no art. 4º-G da Lei nº 13.979/20</w:t>
      </w:r>
    </w:p>
    <w:p>
      <w:pPr>
        <w:pStyle w:val="67"/>
        <w:numPr>
          <w:ilvl w:val="0"/>
          <w:numId w:val="1"/>
        </w:numPr>
        <w:rPr>
          <w:rFonts w:ascii="Arial" w:hAnsi="Arial" w:cs="Arial"/>
        </w:rPr>
      </w:pPr>
      <w:r>
        <w:rPr>
          <w:rFonts w:cs="Arial"/>
        </w:rPr>
        <w:t>MODELO DE EXECUÇÃO DO OBJETO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A execução do objeto seguirá a seguinte dinâmica:</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rPr>
      </w:pPr>
      <w:r>
        <w:rPr>
          <w:i w:val="0"/>
          <w:iCs/>
          <w:color w:val="00000A"/>
          <w:sz w:val="21"/>
          <w:szCs w:val="21"/>
        </w:rPr>
        <w:t>Após finalização do processo de contratação, será emitida nota de empenho. </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rPr>
      </w:pPr>
      <w:r>
        <w:rPr>
          <w:i w:val="0"/>
          <w:iCs/>
          <w:color w:val="00000A"/>
          <w:sz w:val="21"/>
          <w:szCs w:val="21"/>
        </w:rPr>
        <w:t xml:space="preserve"> A nota de empenho será transmitida à empresa contratada via e-mail, devendo a empresa aceitá-la, desde que emitida dentro do prazo de validade d</w:t>
      </w:r>
      <w:r>
        <w:rPr>
          <w:rFonts w:hint="default"/>
          <w:i w:val="0"/>
          <w:iCs/>
          <w:color w:val="00000A"/>
          <w:sz w:val="21"/>
          <w:szCs w:val="21"/>
          <w:lang w:val="pt-BR"/>
        </w:rPr>
        <w:t>e sua proposta</w:t>
      </w:r>
      <w:r>
        <w:rPr>
          <w:i w:val="0"/>
          <w:iCs/>
          <w:color w:val="00000A"/>
          <w:sz w:val="21"/>
          <w:szCs w:val="21"/>
        </w:rPr>
        <w:t>. </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rPr>
      </w:pPr>
      <w:r>
        <w:rPr>
          <w:i w:val="0"/>
          <w:iCs/>
          <w:color w:val="00000A"/>
          <w:sz w:val="21"/>
          <w:szCs w:val="21"/>
        </w:rPr>
        <w:t>O Aceite da Nota de Empenho, emitida à empresa contratada, implica no reconhecimento de que: </w:t>
      </w:r>
    </w:p>
    <w:p>
      <w:pPr>
        <w:pageBreakBefore w:val="0"/>
        <w:widowControl/>
        <w:numPr>
          <w:ilvl w:val="3"/>
          <w:numId w:val="1"/>
        </w:numPr>
        <w:overflowPunct/>
        <w:bidi w:val="0"/>
        <w:snapToGrid/>
        <w:spacing w:before="120" w:after="120" w:line="276" w:lineRule="auto"/>
        <w:ind w:left="1265" w:firstLine="0"/>
        <w:jc w:val="both"/>
        <w:textAlignment w:val="auto"/>
        <w:rPr>
          <w:rFonts w:ascii="Arial" w:hAnsi="Arial"/>
          <w:i w:val="0"/>
          <w:iCs/>
          <w:color w:val="00000A"/>
          <w:sz w:val="21"/>
          <w:szCs w:val="21"/>
        </w:rPr>
      </w:pPr>
      <w:r>
        <w:rPr>
          <w:i w:val="0"/>
          <w:iCs/>
          <w:color w:val="00000A"/>
          <w:sz w:val="21"/>
          <w:szCs w:val="21"/>
        </w:rPr>
        <w:t>a referida Nota está substituindo o contrato, aplicando-se à relação de negócios ali estabelecida as disposições da Lei nº 8.666, de 1993; </w:t>
      </w:r>
    </w:p>
    <w:p>
      <w:pPr>
        <w:pageBreakBefore w:val="0"/>
        <w:widowControl/>
        <w:numPr>
          <w:ilvl w:val="3"/>
          <w:numId w:val="1"/>
        </w:numPr>
        <w:overflowPunct/>
        <w:bidi w:val="0"/>
        <w:snapToGrid/>
        <w:spacing w:before="120" w:after="120" w:line="276" w:lineRule="auto"/>
        <w:ind w:left="1265" w:firstLine="0"/>
        <w:jc w:val="both"/>
        <w:textAlignment w:val="auto"/>
        <w:rPr>
          <w:rFonts w:ascii="Arial" w:hAnsi="Arial"/>
          <w:i w:val="0"/>
          <w:iCs/>
          <w:color w:val="00000A"/>
          <w:sz w:val="21"/>
          <w:szCs w:val="21"/>
        </w:rPr>
      </w:pPr>
      <w:r>
        <w:rPr>
          <w:i w:val="0"/>
          <w:iCs/>
          <w:color w:val="00000A"/>
          <w:sz w:val="21"/>
          <w:szCs w:val="21"/>
        </w:rPr>
        <w:t xml:space="preserve">a contratada se vincula à sua proposta e às previsões contidas no presente </w:t>
      </w:r>
      <w:r>
        <w:rPr>
          <w:i w:val="0"/>
          <w:iCs/>
          <w:color w:val="00000A"/>
          <w:sz w:val="21"/>
          <w:szCs w:val="21"/>
          <w:lang w:val="pt-BR"/>
        </w:rPr>
        <w:t>Termo de Referência</w:t>
      </w:r>
      <w:r>
        <w:rPr>
          <w:i w:val="0"/>
          <w:iCs/>
          <w:color w:val="00000A"/>
          <w:sz w:val="21"/>
          <w:szCs w:val="21"/>
        </w:rPr>
        <w:t> e seus anexos; </w:t>
      </w:r>
    </w:p>
    <w:p>
      <w:pPr>
        <w:pageBreakBefore w:val="0"/>
        <w:widowControl/>
        <w:numPr>
          <w:ilvl w:val="3"/>
          <w:numId w:val="1"/>
        </w:numPr>
        <w:overflowPunct/>
        <w:bidi w:val="0"/>
        <w:snapToGrid/>
        <w:spacing w:before="120" w:after="120" w:line="276" w:lineRule="auto"/>
        <w:ind w:left="1265" w:firstLine="0"/>
        <w:jc w:val="both"/>
        <w:textAlignment w:val="auto"/>
        <w:rPr>
          <w:rFonts w:ascii="Arial" w:hAnsi="Arial"/>
          <w:i w:val="0"/>
          <w:iCs/>
          <w:color w:val="00000A"/>
          <w:sz w:val="21"/>
          <w:szCs w:val="21"/>
        </w:rPr>
      </w:pPr>
      <w:r>
        <w:rPr>
          <w:i w:val="0"/>
          <w:iCs/>
          <w:color w:val="00000A"/>
          <w:sz w:val="21"/>
          <w:szCs w:val="21"/>
        </w:rPr>
        <w:t>a contratada reconhece que as hipóteses de rescisão são aquelas previstas nos artigos 77 e 78 da Lei nº 8.666/93 e reconhece os direitos da Administração previstos nos artigos 79 e 80 da mesma Lei. </w:t>
      </w:r>
    </w:p>
    <w:p>
      <w:pPr>
        <w:pageBreakBefore w:val="0"/>
        <w:widowControl/>
        <w:numPr>
          <w:ilvl w:val="2"/>
          <w:numId w:val="1"/>
        </w:numPr>
        <w:overflowPunct/>
        <w:bidi w:val="0"/>
        <w:snapToGrid/>
        <w:spacing w:before="120" w:after="120" w:line="276" w:lineRule="auto"/>
        <w:ind w:left="845" w:firstLine="0"/>
        <w:jc w:val="both"/>
        <w:textAlignment w:val="auto"/>
        <w:rPr>
          <w:i w:val="0"/>
          <w:iCs/>
          <w:color w:val="00000A"/>
          <w:sz w:val="21"/>
          <w:szCs w:val="21"/>
          <w:lang w:val="pt-BR" w:eastAsia="pt-BR"/>
        </w:rPr>
      </w:pPr>
      <w:r>
        <w:rPr>
          <w:rFonts w:hint="default"/>
          <w:i w:val="0"/>
          <w:iCs/>
          <w:color w:val="00000A"/>
          <w:sz w:val="21"/>
          <w:szCs w:val="21"/>
          <w:lang w:val="en-US" w:eastAsia="pt-BR"/>
        </w:rPr>
        <w:t xml:space="preserve"> </w:t>
      </w:r>
      <w:r>
        <w:rPr>
          <w:i w:val="0"/>
          <w:iCs/>
          <w:color w:val="00000A"/>
          <w:sz w:val="21"/>
          <w:szCs w:val="21"/>
          <w:lang w:val="pt-BR" w:eastAsia="pt-BR"/>
        </w:rPr>
        <w:t xml:space="preserve">A partir do aceite da Nota de Empenho a empresa deverá cumprir o prazo estabelecido neste </w:t>
      </w:r>
      <w:r>
        <w:rPr>
          <w:i w:val="0"/>
          <w:iCs/>
          <w:color w:val="00000A"/>
          <w:sz w:val="21"/>
          <w:szCs w:val="21"/>
          <w:lang w:val="en-US" w:eastAsia="pt-BR"/>
        </w:rPr>
        <w:t>Termo de Referência</w:t>
      </w:r>
      <w:r>
        <w:rPr>
          <w:i w:val="0"/>
          <w:iCs/>
          <w:color w:val="00000A"/>
          <w:sz w:val="21"/>
          <w:szCs w:val="21"/>
          <w:lang w:val="pt-BR" w:eastAsia="pt-BR"/>
        </w:rPr>
        <w:t> para entrega dos materiais. </w:t>
      </w:r>
    </w:p>
    <w:p>
      <w:pPr>
        <w:pageBreakBefore w:val="0"/>
        <w:widowControl/>
        <w:numPr>
          <w:ilvl w:val="2"/>
          <w:numId w:val="1"/>
        </w:numPr>
        <w:overflowPunct/>
        <w:bidi w:val="0"/>
        <w:snapToGrid/>
        <w:spacing w:before="120" w:after="120" w:line="276" w:lineRule="auto"/>
        <w:ind w:left="845" w:firstLine="0"/>
        <w:jc w:val="both"/>
        <w:textAlignment w:val="auto"/>
        <w:rPr>
          <w:i w:val="0"/>
          <w:iCs/>
          <w:color w:val="00000A"/>
          <w:sz w:val="21"/>
          <w:szCs w:val="21"/>
          <w:lang w:val="pt-BR" w:eastAsia="pt-BR"/>
        </w:rPr>
      </w:pPr>
      <w:r>
        <w:rPr>
          <w:i w:val="0"/>
          <w:iCs/>
          <w:color w:val="00000A"/>
          <w:sz w:val="21"/>
          <w:szCs w:val="21"/>
          <w:lang w:val="pt-BR" w:eastAsia="pt-BR"/>
        </w:rPr>
        <w:t xml:space="preserve">Após recebimento definitivo dos materiais, a Contratante efetuará o pagamento à Contratada no valor correspondente ao fornecimento do objeto, no prazo e forma estabelecidos neste </w:t>
      </w:r>
      <w:r>
        <w:rPr>
          <w:i w:val="0"/>
          <w:iCs/>
          <w:color w:val="00000A"/>
          <w:sz w:val="21"/>
          <w:szCs w:val="21"/>
          <w:lang w:val="en-US" w:eastAsia="pt-BR"/>
        </w:rPr>
        <w:t>Termo de Referência</w:t>
      </w:r>
      <w:r>
        <w:rPr>
          <w:i w:val="0"/>
          <w:iCs/>
          <w:color w:val="00000A"/>
          <w:sz w:val="21"/>
          <w:szCs w:val="21"/>
          <w:lang w:val="pt-BR" w:eastAsia="pt-BR"/>
        </w:rPr>
        <w:t>; </w:t>
      </w:r>
    </w:p>
    <w:p>
      <w:pPr>
        <w:pageBreakBefore w:val="0"/>
        <w:widowControl/>
        <w:numPr>
          <w:ilvl w:val="2"/>
          <w:numId w:val="1"/>
        </w:numPr>
        <w:overflowPunct/>
        <w:bidi w:val="0"/>
        <w:snapToGrid/>
        <w:spacing w:before="120" w:after="120" w:line="276" w:lineRule="auto"/>
        <w:ind w:left="845" w:firstLine="0"/>
        <w:jc w:val="both"/>
        <w:textAlignment w:val="auto"/>
        <w:rPr>
          <w:i w:val="0"/>
          <w:iCs/>
          <w:color w:val="00000A"/>
          <w:sz w:val="21"/>
          <w:szCs w:val="21"/>
          <w:lang w:val="pt-BR" w:eastAsia="pt-BR"/>
        </w:rPr>
      </w:pPr>
      <w:r>
        <w:rPr>
          <w:i w:val="0"/>
          <w:iCs/>
          <w:color w:val="00000A"/>
          <w:sz w:val="21"/>
          <w:szCs w:val="21"/>
          <w:lang w:val="pt-BR" w:eastAsia="pt-BR"/>
        </w:rPr>
        <w:t>Omissis</w:t>
      </w:r>
      <w:r>
        <w:rPr>
          <w:i w:val="0"/>
          <w:iCs/>
          <w:color w:val="00000A"/>
          <w:sz w:val="21"/>
          <w:szCs w:val="21"/>
          <w:vertAlign w:val="superscript"/>
          <w:lang w:val="pt-BR" w:eastAsia="pt-BR"/>
        </w:rPr>
        <w:footnoteReference w:id="4"/>
      </w:r>
    </w:p>
    <w:p>
      <w:pPr>
        <w:pStyle w:val="67"/>
        <w:numPr>
          <w:ilvl w:val="0"/>
          <w:numId w:val="1"/>
        </w:numPr>
        <w:rPr>
          <w:rFonts w:ascii="Arial" w:hAnsi="Arial" w:cs="Arial"/>
        </w:rPr>
      </w:pPr>
      <w:r>
        <w:rPr>
          <w:rFonts w:cs="Arial"/>
        </w:rPr>
        <w:t>ENTREGA E CRITÉRIOS DE ACEITAÇÃO DO OBJETO.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 xml:space="preserve">O prazo de entrega dos bens é de </w:t>
      </w:r>
      <w:r>
        <w:rPr>
          <w:b/>
          <w:bCs/>
          <w:i/>
          <w:iCs w:val="0"/>
          <w:color w:val="00000A"/>
          <w:sz w:val="21"/>
          <w:szCs w:val="21"/>
          <w:lang w:val="pt-BR"/>
        </w:rPr>
        <w:t>15 (quinze)</w:t>
      </w:r>
      <w:r>
        <w:rPr>
          <w:b/>
          <w:bCs/>
          <w:i/>
          <w:iCs w:val="0"/>
          <w:color w:val="00000A"/>
          <w:sz w:val="21"/>
          <w:szCs w:val="21"/>
        </w:rPr>
        <w:t xml:space="preserve"> dias</w:t>
      </w:r>
      <w:r>
        <w:rPr>
          <w:b/>
          <w:bCs/>
          <w:i/>
          <w:iCs w:val="0"/>
          <w:color w:val="00000A"/>
          <w:sz w:val="21"/>
          <w:szCs w:val="21"/>
          <w:lang w:val="pt-BR"/>
        </w:rPr>
        <w:t xml:space="preserve"> úteis</w:t>
      </w:r>
      <w:r>
        <w:rPr>
          <w:i w:val="0"/>
          <w:iCs/>
          <w:color w:val="00000A"/>
          <w:sz w:val="21"/>
          <w:szCs w:val="21"/>
        </w:rPr>
        <w:t>, contados do(a) recebimento da Nota de</w:t>
      </w:r>
      <w:r>
        <w:rPr>
          <w:i w:val="0"/>
          <w:iCs/>
          <w:color w:val="00000A"/>
          <w:sz w:val="21"/>
          <w:szCs w:val="21"/>
          <w:lang w:val="pt-BR"/>
        </w:rPr>
        <w:t xml:space="preserve"> </w:t>
      </w:r>
      <w:r>
        <w:rPr>
          <w:i w:val="0"/>
          <w:iCs/>
          <w:color w:val="00000A"/>
          <w:sz w:val="21"/>
          <w:szCs w:val="21"/>
        </w:rPr>
        <w:t xml:space="preserve">Empenho, em remessa única, </w:t>
      </w:r>
      <w:r>
        <w:rPr>
          <w:i w:val="0"/>
          <w:iCs/>
          <w:color w:val="00000A"/>
          <w:sz w:val="21"/>
          <w:szCs w:val="21"/>
          <w:lang w:val="pt-BR"/>
        </w:rPr>
        <w:t>conforme endereço consignado na tabela a seguir:</w:t>
      </w:r>
      <w:r>
        <w:rPr>
          <w:i w:val="0"/>
          <w:iCs/>
          <w:color w:val="00000A"/>
          <w:sz w:val="21"/>
          <w:szCs w:val="21"/>
        </w:rPr>
        <w:t xml:space="preserve"> </w:t>
      </w:r>
    </w:p>
    <w:tbl>
      <w:tblPr>
        <w:tblStyle w:val="81"/>
        <w:tblW w:w="7616" w:type="dxa"/>
        <w:jc w:val="center"/>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autofit"/>
        <w:tblCellMar>
          <w:top w:w="0" w:type="dxa"/>
          <w:left w:w="-5" w:type="dxa"/>
          <w:bottom w:w="0" w:type="dxa"/>
          <w:right w:w="0" w:type="dxa"/>
        </w:tblCellMar>
      </w:tblPr>
      <w:tblGrid>
        <w:gridCol w:w="3421"/>
        <w:gridCol w:w="4195"/>
      </w:tblGrid>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PrEx>
        <w:trPr>
          <w:trHeight w:val="286" w:hRule="exact"/>
          <w:jc w:val="center"/>
        </w:trPr>
        <w:tc>
          <w:tcPr>
            <w:tcW w:w="3421"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BEBEBE" w:themeFill="background1" w:themeFillShade="BF"/>
            <w:tcMar>
              <w:left w:w="-5" w:type="dxa"/>
            </w:tcMar>
            <w:vAlign w:val="center"/>
          </w:tcPr>
          <w:p>
            <w:pPr>
              <w:pStyle w:val="80"/>
              <w:widowControl w:val="0"/>
              <w:ind w:left="1211" w:hanging="1175"/>
              <w:jc w:val="center"/>
              <w:rPr>
                <w:rFonts w:ascii="Arial" w:hAnsi="Arial" w:cs="Arial"/>
                <w:b/>
                <w:color w:val="00000A"/>
                <w:sz w:val="20"/>
                <w:szCs w:val="20"/>
                <w:lang w:val="pt-BR"/>
              </w:rPr>
            </w:pPr>
            <w:r>
              <w:rPr>
                <w:rFonts w:ascii="Arial" w:hAnsi="Arial" w:eastAsia="Calibri" w:cs="Arial"/>
                <w:b/>
                <w:color w:val="00000A"/>
                <w:sz w:val="20"/>
                <w:szCs w:val="20"/>
                <w:lang w:val="pt-BR" w:eastAsia="en-US"/>
              </w:rPr>
              <w:t>UNIDADE</w:t>
            </w:r>
          </w:p>
          <w:p>
            <w:pPr>
              <w:pStyle w:val="80"/>
              <w:widowControl w:val="0"/>
              <w:tabs>
                <w:tab w:val="left" w:pos="1170"/>
              </w:tabs>
              <w:ind w:left="1211" w:right="1212" w:firstLine="0"/>
              <w:jc w:val="center"/>
              <w:rPr>
                <w:rFonts w:ascii="Arial" w:hAnsi="Arial" w:eastAsia="Calibri" w:cs="Arial"/>
                <w:b/>
                <w:color w:val="00000A"/>
                <w:sz w:val="20"/>
                <w:szCs w:val="20"/>
                <w:lang w:val="pt-BR" w:eastAsia="en-US"/>
              </w:rPr>
            </w:pPr>
          </w:p>
        </w:tc>
        <w:tc>
          <w:tcPr>
            <w:tcW w:w="4195"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BEBEBE" w:themeFill="background1" w:themeFillShade="BF"/>
            <w:tcMar>
              <w:left w:w="-5" w:type="dxa"/>
            </w:tcMar>
            <w:vAlign w:val="center"/>
          </w:tcPr>
          <w:p>
            <w:pPr>
              <w:pStyle w:val="80"/>
              <w:widowControl w:val="0"/>
              <w:ind w:left="2038" w:hanging="2020"/>
              <w:jc w:val="center"/>
              <w:rPr>
                <w:rFonts w:ascii="Arial" w:hAnsi="Arial" w:cs="Arial"/>
                <w:b/>
                <w:color w:val="00000A"/>
                <w:sz w:val="20"/>
                <w:szCs w:val="20"/>
                <w:lang w:val="pt-BR"/>
              </w:rPr>
            </w:pPr>
            <w:r>
              <w:rPr>
                <w:rFonts w:ascii="Arial" w:hAnsi="Arial" w:eastAsia="Calibri" w:cs="Arial"/>
                <w:b/>
                <w:color w:val="00000A"/>
                <w:sz w:val="20"/>
                <w:szCs w:val="20"/>
                <w:lang w:val="pt-BR" w:eastAsia="en-US"/>
              </w:rPr>
              <w:t>ENDEREÇO</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 w:type="dxa"/>
            <w:bottom w:w="0" w:type="dxa"/>
            <w:right w:w="0" w:type="dxa"/>
          </w:tblCellMar>
        </w:tblPrEx>
        <w:trPr>
          <w:trHeight w:val="764" w:hRule="exact"/>
          <w:jc w:val="center"/>
        </w:trPr>
        <w:tc>
          <w:tcPr>
            <w:tcW w:w="3421"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F1F1F1" w:themeFill="background1" w:themeFillShade="F2"/>
            <w:tcMar>
              <w:left w:w="-5" w:type="dxa"/>
            </w:tcMar>
            <w:vAlign w:val="center"/>
          </w:tcPr>
          <w:p>
            <w:pPr>
              <w:pStyle w:val="80"/>
              <w:widowControl w:val="0"/>
              <w:ind w:left="200" w:firstLine="0"/>
              <w:jc w:val="both"/>
              <w:rPr>
                <w:rFonts w:ascii="Arial" w:hAnsi="Arial" w:cs="Arial"/>
                <w:b/>
                <w:color w:val="00000A"/>
                <w:sz w:val="20"/>
                <w:szCs w:val="20"/>
                <w:lang w:val="pt-BR"/>
              </w:rPr>
            </w:pPr>
            <w:r>
              <w:rPr>
                <w:rFonts w:ascii="Arial" w:hAnsi="Arial" w:eastAsia="Calibri" w:cs="Arial"/>
                <w:b/>
                <w:color w:val="00000A"/>
                <w:sz w:val="20"/>
                <w:szCs w:val="20"/>
                <w:lang w:val="pt-BR" w:eastAsia="en-US"/>
              </w:rPr>
              <w:t>IFPB - REITORIA</w:t>
            </w:r>
          </w:p>
        </w:tc>
        <w:tc>
          <w:tcPr>
            <w:tcW w:w="4195"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Mar>
              <w:left w:w="-5" w:type="dxa"/>
            </w:tcMar>
          </w:tcPr>
          <w:p>
            <w:pPr>
              <w:pStyle w:val="80"/>
              <w:widowControl w:val="0"/>
              <w:spacing w:line="240" w:lineRule="auto"/>
              <w:ind w:hanging="1"/>
              <w:jc w:val="center"/>
              <w:rPr>
                <w:rFonts w:ascii="Arial" w:hAnsi="Arial" w:eastAsia="Calibri" w:cs="Arial"/>
                <w:color w:val="00000A"/>
                <w:sz w:val="20"/>
                <w:szCs w:val="20"/>
                <w:lang w:val="en-US" w:eastAsia="pt-BR"/>
              </w:rPr>
            </w:pPr>
            <w:r>
              <w:rPr>
                <w:rFonts w:ascii="Arial" w:hAnsi="Arial" w:eastAsia="Calibri" w:cs="Arial"/>
                <w:color w:val="00000A"/>
                <w:sz w:val="20"/>
                <w:szCs w:val="20"/>
                <w:lang w:val="en-US" w:eastAsia="pt-BR"/>
              </w:rPr>
              <w:t>Av. Almirante Barroso, 1077 – Bairro Centro - João Pessoa-PB - CEP: 58013-120.</w:t>
            </w:r>
          </w:p>
          <w:p>
            <w:pPr>
              <w:pStyle w:val="80"/>
              <w:widowControl w:val="0"/>
              <w:spacing w:line="240" w:lineRule="auto"/>
              <w:ind w:hanging="1"/>
              <w:jc w:val="center"/>
              <w:rPr>
                <w:rFonts w:ascii="Arial" w:hAnsi="Arial" w:eastAsia="Calibri" w:cs="Arial"/>
                <w:color w:val="00000A"/>
                <w:sz w:val="20"/>
                <w:szCs w:val="20"/>
                <w:lang w:val="en-US" w:eastAsia="pt-BR"/>
              </w:rPr>
            </w:pPr>
            <w:r>
              <w:rPr>
                <w:rFonts w:ascii="Arial" w:hAnsi="Arial" w:eastAsia="Calibri" w:cs="Arial"/>
                <w:color w:val="00000A"/>
                <w:sz w:val="20"/>
                <w:szCs w:val="20"/>
                <w:lang w:val="en-US" w:eastAsia="pt-BR"/>
              </w:rPr>
              <w:t>Telefone: (83) 3612-9162 / 9163</w:t>
            </w:r>
          </w:p>
          <w:p>
            <w:pPr>
              <w:keepNext w:val="0"/>
              <w:keepLines w:val="0"/>
              <w:widowControl w:val="0"/>
              <w:overflowPunct/>
              <w:bidi w:val="0"/>
              <w:snapToGrid/>
              <w:spacing w:before="0" w:after="0" w:line="276" w:lineRule="auto"/>
              <w:jc w:val="both"/>
              <w:textAlignment w:val="auto"/>
              <w:rPr>
                <w:rFonts w:ascii="Calibri" w:hAnsi="Calibri" w:cs="Arial"/>
                <w:i w:val="0"/>
                <w:iCs/>
                <w:color w:val="00000A"/>
                <w:kern w:val="0"/>
                <w:sz w:val="22"/>
                <w:szCs w:val="22"/>
                <w:lang w:val="pt-BR" w:eastAsia="pt-BR" w:bidi="ar-SA"/>
              </w:rPr>
            </w:pPr>
          </w:p>
        </w:tc>
      </w:tr>
    </w:tbl>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 xml:space="preserve">No caso de produtos perecíveis, o prazo de validade na data da entrega não poderá ser inferior a </w:t>
      </w:r>
      <w:r>
        <w:rPr>
          <w:b/>
          <w:bCs/>
          <w:i w:val="0"/>
          <w:iCs/>
          <w:color w:val="00000A"/>
          <w:sz w:val="21"/>
          <w:szCs w:val="21"/>
          <w:lang w:val="pt-BR"/>
        </w:rPr>
        <w:t>80% (oitenta por cento)</w:t>
      </w:r>
      <w:r>
        <w:rPr>
          <w:i w:val="0"/>
          <w:iCs/>
          <w:color w:val="00000A"/>
          <w:sz w:val="21"/>
          <w:szCs w:val="21"/>
        </w:rPr>
        <w:t xml:space="preserve"> do prazo total recomendado pelo fabricante.</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 xml:space="preserve">Os bens serão recebidos provisoriamente no prazo de </w:t>
      </w:r>
      <w:r>
        <w:rPr>
          <w:b/>
          <w:bCs/>
          <w:i/>
          <w:iCs w:val="0"/>
          <w:color w:val="00000A"/>
          <w:sz w:val="21"/>
          <w:szCs w:val="21"/>
          <w:lang w:val="pt-BR"/>
        </w:rPr>
        <w:t xml:space="preserve">5 </w:t>
      </w:r>
      <w:r>
        <w:rPr>
          <w:b/>
          <w:bCs/>
          <w:i/>
          <w:iCs w:val="0"/>
          <w:color w:val="00000A"/>
          <w:sz w:val="21"/>
          <w:szCs w:val="21"/>
        </w:rPr>
        <w:t>(</w:t>
      </w:r>
      <w:r>
        <w:rPr>
          <w:b/>
          <w:bCs/>
          <w:i/>
          <w:iCs w:val="0"/>
          <w:color w:val="00000A"/>
          <w:sz w:val="21"/>
          <w:szCs w:val="21"/>
          <w:lang w:val="pt-BR"/>
        </w:rPr>
        <w:t>cinco</w:t>
      </w:r>
      <w:r>
        <w:rPr>
          <w:b/>
          <w:bCs/>
          <w:i/>
          <w:iCs w:val="0"/>
          <w:color w:val="00000A"/>
          <w:sz w:val="21"/>
          <w:szCs w:val="21"/>
        </w:rPr>
        <w:t>) dias</w:t>
      </w:r>
      <w:r>
        <w:rPr>
          <w:i w:val="0"/>
          <w:iCs/>
          <w:color w:val="00000A"/>
          <w:sz w:val="21"/>
          <w:szCs w:val="21"/>
        </w:rPr>
        <w:t xml:space="preserve">, pelo(a) responsável pelo acompanhamento e fiscalização do contrato, para efeito de posterior verificação de sua conformidade com as especificações constantes neste Termo de Referência e na proposta.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 xml:space="preserve">Os bens poderão ser rejeitados, no todo ou em parte, quando em desacordo com as especificações constantes neste Termo de Referência e na proposta, devendo ser substituídos no prazo de </w:t>
      </w:r>
      <w:r>
        <w:rPr>
          <w:b/>
          <w:bCs/>
          <w:i/>
          <w:iCs w:val="0"/>
          <w:color w:val="00000A"/>
          <w:sz w:val="21"/>
          <w:szCs w:val="21"/>
          <w:lang w:val="pt-BR"/>
        </w:rPr>
        <w:t>15</w:t>
      </w:r>
      <w:r>
        <w:rPr>
          <w:b/>
          <w:bCs/>
          <w:i/>
          <w:iCs w:val="0"/>
          <w:color w:val="00000A"/>
          <w:sz w:val="21"/>
          <w:szCs w:val="21"/>
        </w:rPr>
        <w:t xml:space="preserve"> (</w:t>
      </w:r>
      <w:r>
        <w:rPr>
          <w:b/>
          <w:bCs/>
          <w:i/>
          <w:iCs w:val="0"/>
          <w:color w:val="00000A"/>
          <w:sz w:val="21"/>
          <w:szCs w:val="21"/>
          <w:lang w:val="pt-BR"/>
        </w:rPr>
        <w:t>quinze</w:t>
      </w:r>
      <w:r>
        <w:rPr>
          <w:b/>
          <w:bCs/>
          <w:i/>
          <w:iCs w:val="0"/>
          <w:color w:val="00000A"/>
          <w:sz w:val="21"/>
          <w:szCs w:val="21"/>
        </w:rPr>
        <w:t>) dias</w:t>
      </w:r>
      <w:r>
        <w:rPr>
          <w:i w:val="0"/>
          <w:iCs/>
          <w:color w:val="00000A"/>
          <w:sz w:val="21"/>
          <w:szCs w:val="21"/>
        </w:rPr>
        <w:t>, a contar da notificação da contratada, às suas custas, sem prejuízo da aplicação das penalidades.</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rPr>
        <w:t xml:space="preserve">Os bens serão recebidos definitivamente no prazo de </w:t>
      </w:r>
      <w:r>
        <w:rPr>
          <w:b/>
          <w:bCs/>
          <w:i/>
          <w:iCs w:val="0"/>
          <w:color w:val="00000A"/>
          <w:sz w:val="21"/>
          <w:szCs w:val="21"/>
          <w:lang w:val="pt-BR"/>
        </w:rPr>
        <w:t xml:space="preserve">5 </w:t>
      </w:r>
      <w:r>
        <w:rPr>
          <w:b/>
          <w:bCs/>
          <w:i/>
          <w:iCs w:val="0"/>
          <w:color w:val="00000A"/>
          <w:sz w:val="21"/>
          <w:szCs w:val="21"/>
        </w:rPr>
        <w:t>(</w:t>
      </w:r>
      <w:r>
        <w:rPr>
          <w:b/>
          <w:bCs/>
          <w:i/>
          <w:iCs w:val="0"/>
          <w:color w:val="00000A"/>
          <w:sz w:val="21"/>
          <w:szCs w:val="21"/>
          <w:lang w:val="pt-BR"/>
        </w:rPr>
        <w:t>cinco</w:t>
      </w:r>
      <w:r>
        <w:rPr>
          <w:b/>
          <w:bCs/>
          <w:i/>
          <w:iCs w:val="0"/>
          <w:color w:val="00000A"/>
          <w:sz w:val="21"/>
          <w:szCs w:val="21"/>
        </w:rPr>
        <w:t>) dias</w:t>
      </w:r>
      <w:r>
        <w:rPr>
          <w:i w:val="0"/>
          <w:iCs/>
          <w:color w:val="00000A"/>
          <w:sz w:val="21"/>
          <w:szCs w:val="21"/>
        </w:rPr>
        <w:t>, contados do recebimento provisório, após a verificação da qualidade e quantidade do material e consequente aceitação mediante termo circunstanciado.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rPr>
      </w:pPr>
      <w:r>
        <w:rPr>
          <w:i w:val="0"/>
          <w:iCs/>
          <w:color w:val="00000A"/>
          <w:sz w:val="21"/>
          <w:szCs w:val="21"/>
          <w:lang w:eastAsia="en-US"/>
        </w:rPr>
        <w:t>Na hipótese de a verificação a que se refere o subitem anterior não ser procedida dentro do prazo fixado, reputar-se-á como realizada, consumando-se o recebimento definitivo no dia do esgotamento do prazo.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rPr>
      </w:pPr>
      <w:r>
        <w:rPr>
          <w:i w:val="0"/>
          <w:iCs/>
          <w:color w:val="00000A"/>
          <w:sz w:val="21"/>
          <w:szCs w:val="21"/>
          <w:lang w:eastAsia="en-US"/>
        </w:rPr>
        <w:t>O recebimento provisório ou definitivo do objeto não exclui a responsabilidade da contratada pelos prejuízos resultantes da incorreta execução do contrato.</w:t>
      </w:r>
    </w:p>
    <w:p>
      <w:pPr>
        <w:pStyle w:val="67"/>
        <w:numPr>
          <w:ilvl w:val="0"/>
          <w:numId w:val="1"/>
        </w:numPr>
        <w:rPr>
          <w:rFonts w:ascii="Arial" w:hAnsi="Arial" w:cs="Arial"/>
        </w:rPr>
      </w:pPr>
      <w:r>
        <w:rPr>
          <w:rFonts w:cs="Arial"/>
          <w:lang w:eastAsia="en-US"/>
        </w:rPr>
        <w:t>OBRIGAÇÕES DA CONTRATANTE</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São obrigações da Contratante:</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receber o objeto no prazo e condições estabelecidas no Edital e seus anexos;</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verificar minuciosamente, no prazo fixado, a conformidade dos bens recebidos provisoriamente com as especificações constantes do Edital e da proposta, para fins de aceitação e recebimento definitivo;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comunicar à Contratada, por escrito, sobre imperfeições, falhas ou irregularidades verificadas no objeto fornecido, para que seja substituído, reparado ou corrigido;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acompanhar e fiscalizar o cumprimento das obrigações da Contratada, através de comissão/servidor especialmente designado;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efetuar o pagamento à Contratada no valor correspondente ao fornecimento do objeto, no prazo e forma estabelecidos no Edital e seus anexos;</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67"/>
        <w:numPr>
          <w:ilvl w:val="0"/>
          <w:numId w:val="1"/>
        </w:numPr>
        <w:rPr>
          <w:rFonts w:ascii="Arial" w:hAnsi="Arial" w:cs="Arial"/>
          <w:lang w:eastAsia="en-US"/>
        </w:rPr>
      </w:pPr>
      <w:r>
        <w:rPr>
          <w:rFonts w:cs="Arial"/>
          <w:lang w:eastAsia="en-US"/>
        </w:rPr>
        <w:t>OBRIGAÇÕES DA CONTRATADA</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A Contratada deve cumprir todas as obrigações constantes no Edital, seus anexos e sua proposta, assumindo como exclusivamente seus os riscos e as despesas decorrentes da boa e perfeita execução do objeto e, ainda:</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pPr>
        <w:pageBreakBefore w:val="0"/>
        <w:widowControl/>
        <w:numPr>
          <w:ilvl w:val="3"/>
          <w:numId w:val="1"/>
        </w:numPr>
        <w:overflowPunct/>
        <w:bidi w:val="0"/>
        <w:snapToGrid/>
        <w:spacing w:before="120" w:after="120" w:line="276" w:lineRule="auto"/>
        <w:ind w:left="1265" w:firstLine="0"/>
        <w:jc w:val="both"/>
        <w:textAlignment w:val="auto"/>
        <w:rPr>
          <w:rFonts w:ascii="Arial" w:hAnsi="Arial"/>
          <w:i w:val="0"/>
          <w:iCs/>
          <w:color w:val="00000A"/>
          <w:sz w:val="21"/>
          <w:szCs w:val="21"/>
          <w:lang w:eastAsia="en-US"/>
        </w:rPr>
      </w:pPr>
      <w:r>
        <w:rPr>
          <w:i w:val="0"/>
          <w:iCs/>
          <w:color w:val="00000A"/>
          <w:sz w:val="21"/>
          <w:szCs w:val="21"/>
          <w:lang w:eastAsia="en-US"/>
        </w:rPr>
        <w:t>O objeto deve estar acompanhado do manual do usuário, com uma versão em português e da relação da rede de assistência técnica autorizada;</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responsabilizar-se pelos vícios e danos decorrentes do objeto, de acordo com os artigos 12, 13 e 17 a 27, do Código de Defesa do Consumidor (Lei nº 8.078, de 1990);</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substituir, reparar ou corrigir, às suas expensas, no prazo fixado neste Termo de Referência, o objeto com avarias ou defeitos;</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comunicar à Contratante, no prazo máximo de 24 (vinte e quatro) horas que antecede a data da entrega, os motivos que impossibilitem o cumprimento do prazo previsto, com a devida comprovação;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manter, durante toda a execução do contrato, em compatibilidade com as obrigações assumidas, todas as condições de habilitação e qualificação exigidas na licitação;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indicar preposto para representá-la durante a execução do contrato.</w:t>
      </w:r>
    </w:p>
    <w:p>
      <w:pPr>
        <w:pStyle w:val="67"/>
        <w:numPr>
          <w:ilvl w:val="0"/>
          <w:numId w:val="1"/>
        </w:numPr>
        <w:rPr>
          <w:rFonts w:ascii="Arial" w:hAnsi="Arial" w:cs="Arial"/>
          <w:lang w:eastAsia="en-US"/>
        </w:rPr>
      </w:pPr>
      <w:r>
        <w:rPr>
          <w:rFonts w:cs="Arial"/>
          <w:lang w:eastAsia="en-US"/>
        </w:rPr>
        <w:t>DA SUBCONTRATAÇÃO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Não será admitida a subcontratação do objeto licitatório.</w:t>
      </w:r>
    </w:p>
    <w:p>
      <w:pPr>
        <w:pStyle w:val="67"/>
        <w:numPr>
          <w:ilvl w:val="0"/>
          <w:numId w:val="1"/>
        </w:numPr>
        <w:rPr>
          <w:rFonts w:ascii="Arial" w:hAnsi="Arial" w:cs="Arial"/>
          <w:lang w:eastAsia="en-US"/>
        </w:rPr>
      </w:pPr>
      <w:r>
        <w:rPr>
          <w:rFonts w:cs="Arial"/>
          <w:lang w:eastAsia="en-US"/>
        </w:rPr>
        <w:t>DA ALTERAÇÃO SUBJETIVA</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67"/>
        <w:numPr>
          <w:ilvl w:val="0"/>
          <w:numId w:val="1"/>
        </w:numPr>
        <w:rPr>
          <w:rFonts w:ascii="Arial" w:hAnsi="Arial" w:cs="Arial"/>
          <w:lang w:eastAsia="en-US"/>
        </w:rPr>
      </w:pPr>
      <w:r>
        <w:rPr>
          <w:rFonts w:cs="Arial"/>
          <w:lang w:eastAsia="en-US"/>
        </w:rPr>
        <w:t>DO CONTROLE E FISCALIZAÇÃO DA EXECUÇÃO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O recebimento de material de valor superior a R$ 176.000,00 (cento e setenta e seis mil reais) será confiado a uma comissão de, no mínimo, 3 (três) membros, designados pela autoridade competente.</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67"/>
        <w:numPr>
          <w:ilvl w:val="0"/>
          <w:numId w:val="1"/>
        </w:numPr>
        <w:rPr>
          <w:rFonts w:ascii="Arial" w:hAnsi="Arial" w:cs="Arial"/>
          <w:lang w:eastAsia="en-US"/>
        </w:rPr>
      </w:pPr>
      <w:r>
        <w:rPr>
          <w:rFonts w:cs="Arial"/>
          <w:lang w:eastAsia="en-US"/>
        </w:rPr>
        <w:t>DO PAGAMENTO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O pagamento será realizado no prazo máximo de até </w:t>
      </w:r>
      <w:r>
        <w:rPr>
          <w:b/>
          <w:bCs/>
          <w:i/>
          <w:iCs w:val="0"/>
          <w:color w:val="00000A"/>
          <w:sz w:val="21"/>
          <w:szCs w:val="21"/>
          <w:lang w:val="pt-BR" w:eastAsia="en-US"/>
        </w:rPr>
        <w:t>30</w:t>
      </w:r>
      <w:r>
        <w:rPr>
          <w:b/>
          <w:bCs/>
          <w:i/>
          <w:iCs w:val="0"/>
          <w:color w:val="00000A"/>
          <w:sz w:val="21"/>
          <w:szCs w:val="21"/>
          <w:lang w:eastAsia="en-US"/>
        </w:rPr>
        <w:t xml:space="preserve"> (</w:t>
      </w:r>
      <w:r>
        <w:rPr>
          <w:b/>
          <w:bCs/>
          <w:i/>
          <w:iCs w:val="0"/>
          <w:color w:val="00000A"/>
          <w:sz w:val="21"/>
          <w:szCs w:val="21"/>
          <w:lang w:val="pt-BR" w:eastAsia="en-US"/>
        </w:rPr>
        <w:t>trinta</w:t>
      </w:r>
      <w:r>
        <w:rPr>
          <w:b/>
          <w:bCs/>
          <w:i/>
          <w:iCs w:val="0"/>
          <w:color w:val="00000A"/>
          <w:sz w:val="21"/>
          <w:szCs w:val="21"/>
          <w:lang w:eastAsia="en-US"/>
        </w:rPr>
        <w:t>) dias</w:t>
      </w:r>
      <w:r>
        <w:rPr>
          <w:i w:val="0"/>
          <w:iCs/>
          <w:color w:val="00000A"/>
          <w:sz w:val="21"/>
          <w:szCs w:val="21"/>
          <w:lang w:eastAsia="en-US"/>
        </w:rPr>
        <w:t>, contados a partir do recebimento da Nota Fiscal ou Fatura, através de ordem bancária, para crédito em banco, agência e conta corrente indicados pelo contratado.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Os pagamentos decorrentes de despesas cujos valores não ultrapassem o limite de que trata o inciso II do art. 24 da Lei 8.666, de 1993, deverão ser efetuados no prazo de até </w:t>
      </w:r>
      <w:r>
        <w:rPr>
          <w:b/>
          <w:bCs/>
          <w:i/>
          <w:iCs w:val="0"/>
          <w:color w:val="00000A"/>
          <w:sz w:val="21"/>
          <w:szCs w:val="21"/>
          <w:lang w:eastAsia="en-US"/>
        </w:rPr>
        <w:t>5 (cinco) dias úteis</w:t>
      </w:r>
      <w:r>
        <w:rPr>
          <w:i w:val="0"/>
          <w:iCs/>
          <w:color w:val="00000A"/>
          <w:sz w:val="21"/>
          <w:szCs w:val="21"/>
          <w:lang w:eastAsia="en-US"/>
        </w:rPr>
        <w:t>, contados da data da apresentação da Nota Fiscal, nos termos do art. 5º, § 3º, da Lei nº 8.666, de 1993.</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Considera-se ocorrido o recebimento da nota fiscal ou fatura no momento em que o órgão contratante atestar a execução do objeto do contrato.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Constatando-se, junto ao SICAF, a situação de irregularidade do fornecedor contratado, deverão ser tomadas as providências previstas no do art. 31 da Instrução Normativa nº 3, de 26 de abril de 2018.</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Será considerada data do pagamento o dia em que constar como emitida a ordem bancária para pagamento.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Antes de cada pagamento à contratada, será realizada consulta ao SICAF para verificar a manutenção das condições de habilitação exigidas no edital.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Persistindo a irregularidade, a contratante deverá adotar as medidas necessárias à rescisão contratual nos autos do processo administrativo correspondente, assegurada à contratada a ampla defesa.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Havendo a efetiva execução do objeto, os pagamentos serão realizados normalmente, até que se decida pela rescisão do contrato, caso a contratada não regularize sua situação junto ao SICAF.  </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val="pt-BR" w:eastAsia="en-US"/>
        </w:rPr>
        <w:t>Omissis</w:t>
      </w:r>
      <w:r>
        <w:rPr>
          <w:rStyle w:val="53"/>
          <w:i w:val="0"/>
          <w:iCs/>
          <w:color w:val="00000A"/>
          <w:sz w:val="21"/>
          <w:szCs w:val="21"/>
          <w:lang w:val="pt-BR" w:eastAsia="en-US"/>
        </w:rPr>
        <w:footnoteReference w:id="5"/>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Quando do pagamento, será efetuada a retenção tributária prevista na legislação aplicável.</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tabs>
          <w:tab w:val="left" w:pos="1701"/>
        </w:tabs>
        <w:spacing w:before="120" w:after="120" w:line="276" w:lineRule="auto"/>
        <w:ind w:left="425" w:firstLine="0"/>
        <w:jc w:val="both"/>
        <w:rPr>
          <w:rFonts w:ascii="Arial" w:hAnsi="Arial" w:cs="Arial"/>
          <w:color w:val="000000"/>
          <w:szCs w:val="20"/>
        </w:rPr>
      </w:pPr>
      <w:r>
        <w:rPr>
          <w:rFonts w:cs="Arial"/>
          <w:color w:val="000000"/>
          <w:szCs w:val="20"/>
        </w:rPr>
        <w:t>EM = I x N x VP, sendo:</w:t>
      </w:r>
    </w:p>
    <w:p>
      <w:pPr>
        <w:tabs>
          <w:tab w:val="left" w:pos="1701"/>
        </w:tabs>
        <w:spacing w:before="120" w:after="120" w:line="276" w:lineRule="auto"/>
        <w:ind w:left="425" w:firstLine="0"/>
        <w:jc w:val="both"/>
        <w:rPr>
          <w:rFonts w:ascii="Arial" w:hAnsi="Arial" w:cs="Arial"/>
          <w:color w:val="000000"/>
          <w:szCs w:val="20"/>
        </w:rPr>
      </w:pPr>
      <w:r>
        <w:rPr>
          <w:rFonts w:cs="Arial"/>
          <w:color w:val="000000"/>
          <w:szCs w:val="20"/>
        </w:rPr>
        <w:t>EM = Encargos moratórios;</w:t>
      </w:r>
    </w:p>
    <w:p>
      <w:pPr>
        <w:tabs>
          <w:tab w:val="left" w:pos="1701"/>
        </w:tabs>
        <w:spacing w:before="120" w:after="120" w:line="276" w:lineRule="auto"/>
        <w:ind w:left="425" w:firstLine="0"/>
        <w:jc w:val="both"/>
        <w:rPr>
          <w:rFonts w:ascii="Arial" w:hAnsi="Arial" w:cs="Arial"/>
          <w:color w:val="000000"/>
          <w:szCs w:val="20"/>
        </w:rPr>
      </w:pPr>
      <w:r>
        <w:rPr>
          <w:rFonts w:cs="Arial"/>
          <w:color w:val="000000"/>
          <w:szCs w:val="20"/>
        </w:rPr>
        <w:t>N = Número de dias entre a data prevista para o pagamento e a do efetivo pagamento;</w:t>
      </w:r>
    </w:p>
    <w:p>
      <w:pPr>
        <w:tabs>
          <w:tab w:val="left" w:pos="1701"/>
        </w:tabs>
        <w:spacing w:before="120" w:after="120" w:line="276" w:lineRule="auto"/>
        <w:ind w:left="425" w:firstLine="0"/>
        <w:jc w:val="both"/>
        <w:rPr>
          <w:rFonts w:ascii="Arial" w:hAnsi="Arial" w:cs="Arial"/>
          <w:color w:val="000000"/>
          <w:szCs w:val="20"/>
        </w:rPr>
      </w:pPr>
      <w:r>
        <w:rPr>
          <w:rFonts w:cs="Arial"/>
          <w:color w:val="000000"/>
          <w:szCs w:val="20"/>
        </w:rPr>
        <w:t>VP = Valor da parcela a ser paga.</w:t>
      </w:r>
    </w:p>
    <w:p>
      <w:pPr>
        <w:tabs>
          <w:tab w:val="left" w:pos="1701"/>
        </w:tabs>
        <w:spacing w:before="120" w:after="120" w:line="276" w:lineRule="auto"/>
        <w:ind w:left="425" w:firstLine="0"/>
        <w:jc w:val="both"/>
        <w:rPr>
          <w:rFonts w:ascii="Arial" w:hAnsi="Arial" w:cs="Arial"/>
          <w:color w:val="000000"/>
          <w:szCs w:val="20"/>
        </w:rPr>
      </w:pPr>
      <w:r>
        <w:rPr>
          <w:rFonts w:cs="Arial"/>
          <w:color w:val="000000"/>
          <w:szCs w:val="20"/>
        </w:rPr>
        <w:t>I = Índice de compensação financeira = 0,00016438, assim apurado:</w:t>
      </w:r>
    </w:p>
    <w:p>
      <w:pPr>
        <w:tabs>
          <w:tab w:val="left" w:pos="1701"/>
        </w:tabs>
        <w:spacing w:before="120" w:after="120" w:line="276" w:lineRule="auto"/>
        <w:ind w:left="425" w:firstLine="0"/>
        <w:jc w:val="both"/>
        <w:rPr>
          <w:rFonts w:ascii="Arial" w:hAnsi="Arial" w:cs="Arial"/>
          <w:color w:val="000000"/>
          <w:szCs w:val="20"/>
        </w:rPr>
      </w:pPr>
    </w:p>
    <w:tbl>
      <w:tblPr>
        <w:tblStyle w:val="21"/>
        <w:tblW w:w="8862"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13" w:type="dxa"/>
          <w:bottom w:w="0" w:type="dxa"/>
          <w:right w:w="108" w:type="dxa"/>
        </w:tblCellMar>
      </w:tblPr>
      <w:tblGrid>
        <w:gridCol w:w="2212"/>
        <w:gridCol w:w="589"/>
        <w:gridCol w:w="1276"/>
        <w:gridCol w:w="4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08" w:type="dxa"/>
          </w:tblCellMar>
        </w:tblPrEx>
        <w:tc>
          <w:tcPr>
            <w:tcW w:w="2212" w:type="dxa"/>
            <w:tcBorders>
              <w:top w:val="nil"/>
              <w:left w:val="nil"/>
              <w:bottom w:val="nil"/>
              <w:right w:val="nil"/>
              <w:insideH w:val="nil"/>
              <w:insideV w:val="nil"/>
            </w:tcBorders>
            <w:shd w:val="clear" w:color="auto" w:fill="auto"/>
            <w:vAlign w:val="bottom"/>
          </w:tcPr>
          <w:p>
            <w:pPr>
              <w:tabs>
                <w:tab w:val="left" w:pos="1701"/>
              </w:tabs>
              <w:jc w:val="center"/>
              <w:rPr>
                <w:rFonts w:ascii="Arial" w:hAnsi="Arial" w:cs="Arial" w:eastAsiaTheme="minorEastAsia"/>
                <w:color w:val="000000"/>
                <w:szCs w:val="20"/>
                <w:lang w:eastAsia="en-US"/>
              </w:rPr>
            </w:pPr>
            <w:r>
              <w:rPr>
                <w:rFonts w:cs="Arial" w:eastAsiaTheme="minorEastAsia"/>
                <w:color w:val="000000"/>
                <w:szCs w:val="20"/>
                <w:lang w:eastAsia="en-US"/>
              </w:rPr>
              <w:t>I = (TX)</w:t>
            </w:r>
          </w:p>
        </w:tc>
        <w:tc>
          <w:tcPr>
            <w:tcW w:w="589" w:type="dxa"/>
            <w:tcBorders>
              <w:top w:val="nil"/>
              <w:left w:val="nil"/>
              <w:bottom w:val="nil"/>
              <w:right w:val="nil"/>
              <w:insideH w:val="nil"/>
              <w:insideV w:val="nil"/>
            </w:tcBorders>
            <w:shd w:val="clear" w:color="auto" w:fill="auto"/>
            <w:vAlign w:val="bottom"/>
          </w:tcPr>
          <w:p>
            <w:pPr>
              <w:tabs>
                <w:tab w:val="left" w:pos="1701"/>
              </w:tabs>
              <w:jc w:val="center"/>
              <w:rPr>
                <w:rFonts w:ascii="Arial" w:hAnsi="Arial" w:cs="Arial" w:eastAsiaTheme="minorEastAsia"/>
                <w:color w:val="000000"/>
                <w:szCs w:val="20"/>
                <w:lang w:eastAsia="en-US"/>
              </w:rPr>
            </w:pPr>
            <w:r>
              <w:rPr>
                <w:rFonts w:cs="Arial" w:eastAsiaTheme="minorEastAsia"/>
                <w:color w:val="000000"/>
                <w:szCs w:val="20"/>
                <w:lang w:eastAsia="en-US"/>
              </w:rPr>
              <w:t>I =</w:t>
            </w:r>
          </w:p>
        </w:tc>
        <w:tc>
          <w:tcPr>
            <w:tcW w:w="1276" w:type="dxa"/>
            <w:tcBorders>
              <w:top w:val="nil"/>
              <w:left w:val="nil"/>
              <w:right w:val="nil"/>
              <w:insideV w:val="nil"/>
            </w:tcBorders>
            <w:shd w:val="clear" w:color="auto" w:fill="auto"/>
            <w:vAlign w:val="bottom"/>
          </w:tcPr>
          <w:p>
            <w:pPr>
              <w:tabs>
                <w:tab w:val="left" w:pos="1701"/>
              </w:tabs>
              <w:jc w:val="center"/>
              <w:rPr>
                <w:rFonts w:ascii="Arial" w:hAnsi="Arial" w:cs="Arial" w:eastAsiaTheme="minorEastAsia"/>
                <w:color w:val="000000"/>
                <w:szCs w:val="20"/>
                <w:lang w:eastAsia="en-US"/>
              </w:rPr>
            </w:pPr>
            <w:r>
              <w:rPr>
                <w:rFonts w:cs="Arial" w:eastAsiaTheme="minorEastAsia"/>
                <w:color w:val="000000"/>
                <w:szCs w:val="20"/>
                <w:lang w:eastAsia="en-US"/>
              </w:rPr>
              <w:t>( 6 / 100 )</w:t>
            </w:r>
          </w:p>
        </w:tc>
        <w:tc>
          <w:tcPr>
            <w:tcW w:w="4784" w:type="dxa"/>
            <w:tcBorders>
              <w:top w:val="nil"/>
              <w:left w:val="nil"/>
              <w:bottom w:val="nil"/>
              <w:right w:val="nil"/>
              <w:insideH w:val="nil"/>
              <w:insideV w:val="nil"/>
            </w:tcBorders>
            <w:shd w:val="clear" w:color="auto" w:fill="auto"/>
            <w:vAlign w:val="center"/>
          </w:tcPr>
          <w:p>
            <w:pPr>
              <w:tabs>
                <w:tab w:val="left" w:pos="1701"/>
              </w:tabs>
              <w:ind w:left="742" w:firstLine="0"/>
              <w:rPr>
                <w:rFonts w:ascii="Arial" w:hAnsi="Arial" w:cs="Arial" w:eastAsiaTheme="minorEastAsia"/>
                <w:color w:val="000000"/>
                <w:szCs w:val="20"/>
                <w:lang w:eastAsia="en-US"/>
              </w:rPr>
            </w:pPr>
            <w:r>
              <w:rPr>
                <w:rFonts w:cs="Arial" w:eastAsiaTheme="minorEastAsia"/>
                <w:color w:val="000000"/>
                <w:szCs w:val="20"/>
                <w:lang w:eastAsia="en-US"/>
              </w:rPr>
              <w:t>I = 0,00016438</w:t>
            </w:r>
          </w:p>
          <w:p>
            <w:pPr>
              <w:tabs>
                <w:tab w:val="left" w:pos="1701"/>
              </w:tabs>
              <w:ind w:left="742" w:firstLine="0"/>
              <w:rPr>
                <w:rFonts w:ascii="Arial" w:hAnsi="Arial" w:cs="Arial" w:eastAsiaTheme="minorEastAsia"/>
                <w:color w:val="000000"/>
                <w:szCs w:val="20"/>
                <w:lang w:eastAsia="en-US"/>
              </w:rPr>
            </w:pPr>
            <w:r>
              <w:rPr>
                <w:rFonts w:cs="Arial" w:eastAsiaTheme="minorEastAsia"/>
                <w:color w:val="000000"/>
                <w:szCs w:val="20"/>
                <w:lang w:eastAsia="en-US"/>
              </w:rPr>
              <w:t>TX = Percentual da taxa anual = 6%</w:t>
            </w:r>
          </w:p>
        </w:tc>
      </w:tr>
    </w:tbl>
    <w:p>
      <w:pPr>
        <w:rPr>
          <w:rFonts w:ascii="Arial" w:hAnsi="Arial" w:cs="Arial"/>
        </w:rPr>
      </w:pPr>
      <w:r>
        <w:rPr>
          <w:rFonts w:cs="Arial"/>
        </w:rPr>
        <w:t xml:space="preserve">                                                            </w:t>
      </w:r>
      <w:r>
        <w:rPr>
          <w:rFonts w:cs="Arial"/>
          <w:lang w:val="pt-BR"/>
        </w:rPr>
        <w:t xml:space="preserve">    </w:t>
      </w:r>
      <w:r>
        <w:rPr>
          <w:rFonts w:cs="Arial"/>
        </w:rPr>
        <w:t>365</w:t>
      </w:r>
    </w:p>
    <w:p>
      <w:pPr>
        <w:rPr>
          <w:rFonts w:ascii="Arial" w:hAnsi="Arial" w:cs="Arial"/>
        </w:rPr>
      </w:pPr>
    </w:p>
    <w:p>
      <w:pPr>
        <w:pStyle w:val="67"/>
        <w:numPr>
          <w:ilvl w:val="0"/>
          <w:numId w:val="1"/>
        </w:numPr>
        <w:rPr>
          <w:rFonts w:ascii="Arial" w:hAnsi="Arial" w:cs="Arial"/>
          <w:lang w:eastAsia="en-US"/>
        </w:rPr>
      </w:pPr>
      <w:r>
        <w:rPr>
          <w:rFonts w:cs="Arial"/>
          <w:lang w:val="pt-BR" w:eastAsia="en-US"/>
        </w:rPr>
        <w:t>DO PAGAMENTO ANTECIPADO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val="pt-BR" w:eastAsia="en-US"/>
        </w:rPr>
        <w:t>Omissis</w:t>
      </w:r>
      <w:r>
        <w:rPr>
          <w:rStyle w:val="53"/>
          <w:i w:val="0"/>
          <w:iCs/>
          <w:color w:val="00000A"/>
          <w:sz w:val="21"/>
          <w:szCs w:val="21"/>
          <w:lang w:val="pt-BR" w:eastAsia="en-US"/>
        </w:rPr>
        <w:footnoteReference w:id="6"/>
      </w:r>
    </w:p>
    <w:p>
      <w:pPr>
        <w:pStyle w:val="67"/>
        <w:numPr>
          <w:ilvl w:val="0"/>
          <w:numId w:val="1"/>
        </w:numPr>
        <w:rPr>
          <w:rFonts w:ascii="Arial" w:hAnsi="Arial" w:cs="Arial"/>
          <w:lang w:eastAsia="en-US"/>
        </w:rPr>
      </w:pPr>
      <w:r>
        <w:rPr>
          <w:rFonts w:cs="Arial"/>
          <w:lang w:eastAsia="en-US"/>
        </w:rPr>
        <w:t xml:space="preserve">DO REAJUSTE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Os preços são fixos e irreajustáveis no prazo de um ano contado da data limite para a apresentação das propostas.</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Dentro do prazo de vigência do contrato e mediante solicitação da contratada, os preços contratados poderão sofrer reajuste após o interregno de um ano, aplicando-se o índice </w:t>
      </w:r>
      <w:r>
        <w:rPr>
          <w:i w:val="0"/>
          <w:iCs/>
          <w:color w:val="00000A"/>
          <w:sz w:val="21"/>
          <w:szCs w:val="21"/>
          <w:lang w:eastAsia="pt-BR"/>
        </w:rPr>
        <w:t>IPCA/IBGE</w:t>
      </w:r>
      <w:r>
        <w:rPr>
          <w:i w:val="0"/>
          <w:iCs/>
          <w:color w:val="00000A"/>
          <w:sz w:val="21"/>
          <w:szCs w:val="21"/>
          <w:lang w:eastAsia="en-US"/>
        </w:rPr>
        <w:t xml:space="preserve"> exclusivamente para as obrigações iniciadas e concluídas após a ocorrência da anualidade.</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Nos reajustes subsequentes ao primeiro, o interregno mínimo de um ano será contado a partir dos efeitos financeiros do último reajuste.</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Nas aferições finais, o índice utilizado para reajuste será, obrigatoriamente, o definitivo.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Caso o índice estabelecido para reajustamento venha a ser extinto ou de qualquer forma não possa mais ser utilizado, será adotado, em substituição, o que vier a ser determinado pela legislação então em vigor.</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Na ausência de previsão legal quanto ao índice substituto, as partes elegerão novo índice oficial, para reajustamento do preço do valor remanescente, por meio de termo aditivo.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O reajuste será realizado por apostilamento.</w:t>
      </w:r>
    </w:p>
    <w:p>
      <w:pPr>
        <w:pStyle w:val="67"/>
        <w:numPr>
          <w:ilvl w:val="0"/>
          <w:numId w:val="1"/>
        </w:numPr>
        <w:rPr>
          <w:rFonts w:ascii="Arial" w:hAnsi="Arial" w:cs="Arial"/>
          <w:lang w:eastAsia="en-US"/>
        </w:rPr>
      </w:pPr>
      <w:r>
        <w:rPr>
          <w:rFonts w:cs="Arial"/>
          <w:lang w:eastAsia="en-US"/>
        </w:rPr>
        <w:t>DA GARANTIA DE EXECUÇÃO</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Não haverá exigência de garantia contratual da execução, pelas razões abaixo justificadas:</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Primeiro, não há complexidade e vultuosidade na presente licitação, não comprometendo o cumprimento das obrigações;</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Terceiro, a exigência da garantia, por conta desses fatores, pode representar diminuição do universo de interessados e ao caráter competitivo do certame.</w:t>
      </w:r>
    </w:p>
    <w:p>
      <w:pPr>
        <w:pStyle w:val="67"/>
        <w:numPr>
          <w:ilvl w:val="0"/>
          <w:numId w:val="1"/>
        </w:numPr>
        <w:rPr>
          <w:rFonts w:ascii="Arial" w:hAnsi="Arial" w:cs="Arial"/>
          <w:lang w:eastAsia="en-US"/>
        </w:rPr>
      </w:pPr>
      <w:r>
        <w:rPr>
          <w:rFonts w:cs="Arial"/>
          <w:lang w:eastAsia="en-US"/>
        </w:rPr>
        <w:t>A GARANTIA CONTRATUAL DOS BENS</w:t>
      </w:r>
      <w:r>
        <w:rPr>
          <w:rFonts w:cs="Arial"/>
          <w:lang w:val="pt-BR" w:eastAsia="en-US"/>
        </w:rPr>
        <w:t xml:space="preserve">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val="pt-BR" w:eastAsia="en-US"/>
        </w:rPr>
      </w:pPr>
      <w:r>
        <w:rPr>
          <w:i w:val="0"/>
          <w:iCs/>
          <w:color w:val="00000A"/>
          <w:sz w:val="21"/>
          <w:szCs w:val="21"/>
          <w:lang w:val="pt-BR" w:eastAsia="en-US"/>
        </w:rPr>
        <w:t>Omissis</w:t>
      </w:r>
      <w:r>
        <w:rPr>
          <w:rStyle w:val="53"/>
          <w:i w:val="0"/>
          <w:iCs/>
          <w:color w:val="00000A"/>
          <w:sz w:val="21"/>
          <w:szCs w:val="21"/>
          <w:lang w:val="pt-BR" w:eastAsia="en-US"/>
        </w:rPr>
        <w:footnoteReference w:id="7"/>
      </w:r>
    </w:p>
    <w:p>
      <w:pPr>
        <w:pStyle w:val="67"/>
        <w:numPr>
          <w:ilvl w:val="0"/>
          <w:numId w:val="1"/>
        </w:numPr>
        <w:rPr>
          <w:rFonts w:ascii="Arial" w:hAnsi="Arial" w:cs="Arial"/>
          <w:lang w:eastAsia="en-US"/>
        </w:rPr>
      </w:pPr>
      <w:r>
        <w:rPr>
          <w:rFonts w:cs="Arial"/>
          <w:lang w:eastAsia="en-US"/>
        </w:rPr>
        <w:t>DAS SANÇÕES ADMINISTRATIVAS</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Comete infração administrativa nos termos da Lei nº 10.520, de 2002, a Contratada que:</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inexecutar total ou parcialmente qualquer das obrigações assumidas em decorrência da contratação;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ensejar o retardamento da execução do objeto;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falhar ou fraudar na execução do contrato;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comportar-se de modo inidôneo;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cometer fraude fiscal;</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Pela inexecução </w:t>
      </w:r>
      <w:r>
        <w:rPr>
          <w:b/>
          <w:bCs/>
          <w:i/>
          <w:iCs w:val="0"/>
          <w:color w:val="00000A"/>
          <w:sz w:val="21"/>
          <w:szCs w:val="21"/>
          <w:lang w:eastAsia="en-US"/>
        </w:rPr>
        <w:t xml:space="preserve">total ou parcial </w:t>
      </w:r>
      <w:r>
        <w:rPr>
          <w:i w:val="0"/>
          <w:iCs/>
          <w:color w:val="00000A"/>
          <w:sz w:val="21"/>
          <w:szCs w:val="21"/>
          <w:lang w:eastAsia="en-US"/>
        </w:rPr>
        <w:t>do objeto deste contrato, a Administração pode aplicar à CONTRATADA as seguintes sanções:</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Advertência,  por faltas leves, assim entendidas aquelas que não acarretem prejuízos significativos para a Contratante;</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multa moratória de </w:t>
      </w:r>
      <w:r>
        <w:rPr>
          <w:b/>
          <w:bCs/>
          <w:i/>
          <w:iCs w:val="0"/>
          <w:color w:val="00000A"/>
          <w:sz w:val="21"/>
          <w:szCs w:val="21"/>
          <w:lang w:eastAsia="en-US"/>
        </w:rPr>
        <w:t xml:space="preserve"> 0,33% (trinta e três décimos por cento)</w:t>
      </w:r>
      <w:r>
        <w:rPr>
          <w:i w:val="0"/>
          <w:iCs/>
          <w:color w:val="00000A"/>
          <w:sz w:val="21"/>
          <w:szCs w:val="21"/>
          <w:lang w:eastAsia="en-US"/>
        </w:rPr>
        <w:t xml:space="preserve"> por dia de atraso injustificado sobre o valor da parcela inadimplida, até o limite de </w:t>
      </w:r>
      <w:r>
        <w:rPr>
          <w:b/>
          <w:bCs/>
          <w:i/>
          <w:iCs w:val="0"/>
          <w:color w:val="00000A"/>
          <w:sz w:val="21"/>
          <w:szCs w:val="21"/>
          <w:lang w:val="pt-BR" w:eastAsia="en-US"/>
        </w:rPr>
        <w:t>30</w:t>
      </w:r>
      <w:r>
        <w:rPr>
          <w:b/>
          <w:bCs/>
          <w:i/>
          <w:iCs w:val="0"/>
          <w:color w:val="00000A"/>
          <w:sz w:val="21"/>
          <w:szCs w:val="21"/>
          <w:lang w:eastAsia="en-US"/>
        </w:rPr>
        <w:t xml:space="preserve"> (</w:t>
      </w:r>
      <w:r>
        <w:rPr>
          <w:b/>
          <w:bCs/>
          <w:i/>
          <w:iCs w:val="0"/>
          <w:color w:val="00000A"/>
          <w:sz w:val="21"/>
          <w:szCs w:val="21"/>
          <w:lang w:val="pt-BR" w:eastAsia="en-US"/>
        </w:rPr>
        <w:t>trinta</w:t>
      </w:r>
      <w:r>
        <w:rPr>
          <w:b/>
          <w:bCs/>
          <w:i/>
          <w:iCs w:val="0"/>
          <w:color w:val="00000A"/>
          <w:sz w:val="21"/>
          <w:szCs w:val="21"/>
          <w:lang w:eastAsia="en-US"/>
        </w:rPr>
        <w:t>) dias</w:t>
      </w:r>
      <w:r>
        <w:rPr>
          <w:i w:val="0"/>
          <w:iCs/>
          <w:color w:val="00000A"/>
          <w:sz w:val="21"/>
          <w:szCs w:val="21"/>
          <w:lang w:eastAsia="en-US"/>
        </w:rPr>
        <w:t>;</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multa compensatória de </w:t>
      </w:r>
      <w:r>
        <w:rPr>
          <w:b/>
          <w:bCs/>
          <w:i/>
          <w:iCs w:val="0"/>
          <w:color w:val="00000A"/>
          <w:sz w:val="21"/>
          <w:szCs w:val="21"/>
          <w:lang w:eastAsia="en-US"/>
        </w:rPr>
        <w:t xml:space="preserve">10% (dez por cento) </w:t>
      </w:r>
      <w:r>
        <w:rPr>
          <w:i w:val="0"/>
          <w:iCs/>
          <w:color w:val="00000A"/>
          <w:sz w:val="21"/>
          <w:szCs w:val="21"/>
          <w:lang w:eastAsia="en-US"/>
        </w:rPr>
        <w:t>sobre o valor total do contrato, no caso de inexecução total do objeto;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em caso de inexecução parcial, a multa compensatória, no mesmo percentual do subitem acima, será aplicada de forma proporcional à obrigação inadimplida;</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suspensão de licitar e impedimento de contratar com o órgão, entidade ou unidade administrativa pela qual a Administração Pública opera e atua concretamente, pelo prazo de até dois anos; </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impedimento de licitar e contratar com órgãos e entidades da União com o consequente descredenciamento no SICAF pelo prazo de até cinco anos;</w:t>
      </w:r>
    </w:p>
    <w:p>
      <w:pPr>
        <w:pageBreakBefore w:val="0"/>
        <w:widowControl/>
        <w:numPr>
          <w:ilvl w:val="3"/>
          <w:numId w:val="1"/>
        </w:numPr>
        <w:overflowPunct/>
        <w:bidi w:val="0"/>
        <w:snapToGrid/>
        <w:spacing w:before="120" w:after="120" w:line="276" w:lineRule="auto"/>
        <w:ind w:left="1265" w:firstLine="0"/>
        <w:jc w:val="both"/>
        <w:textAlignment w:val="auto"/>
        <w:rPr>
          <w:rFonts w:ascii="Arial" w:hAnsi="Arial"/>
          <w:i w:val="0"/>
          <w:iCs/>
          <w:color w:val="00000A"/>
          <w:sz w:val="21"/>
          <w:szCs w:val="21"/>
          <w:lang w:eastAsia="en-US"/>
        </w:rPr>
      </w:pPr>
      <w:r>
        <w:rPr>
          <w:i w:val="0"/>
          <w:iCs/>
          <w:color w:val="00000A"/>
          <w:sz w:val="21"/>
          <w:szCs w:val="21"/>
          <w:lang w:eastAsia="en-US"/>
        </w:rPr>
        <w:t>A Sanção de impedimento de licitar e contratar prevista neste subitem também é aplicável em quaisquer das hipóteses previstas como infração administrativa no subitem 1</w:t>
      </w:r>
      <w:r>
        <w:rPr>
          <w:i w:val="0"/>
          <w:iCs/>
          <w:color w:val="00000A"/>
          <w:sz w:val="21"/>
          <w:szCs w:val="21"/>
          <w:lang w:val="pt-BR" w:eastAsia="en-US"/>
        </w:rPr>
        <w:t>7</w:t>
      </w:r>
      <w:r>
        <w:rPr>
          <w:i w:val="0"/>
          <w:iCs/>
          <w:color w:val="00000A"/>
          <w:sz w:val="21"/>
          <w:szCs w:val="21"/>
          <w:lang w:eastAsia="en-US"/>
        </w:rPr>
        <w:t>.1 deste Termo de Referência.</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As sanções previstas nos subitens acima poderão ser aplicadas à CONTRATADA juntamente com as de multa, descontando-a dos pagamentos a serem efetuados.</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Também ficam sujeitas às penalidades do art. 87, III e IV da Lei nº 8.666, de 1993, as empresas ou profissionais que:</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tenham sofrido condenação definitiva por praticar, por meio dolosos, fraude fiscal no recolhimento de quaisquer tributos;</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tenham praticado atos ilícitos visando a frustrar os objetivos da licitação;</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demonstrem não possuir idoneidade para contratar com a Administração em virtude de atos ilícitos praticados.</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ageBreakBefore w:val="0"/>
        <w:widowControl/>
        <w:numPr>
          <w:ilvl w:val="2"/>
          <w:numId w:val="1"/>
        </w:numPr>
        <w:overflowPunct/>
        <w:bidi w:val="0"/>
        <w:snapToGrid/>
        <w:spacing w:before="120" w:after="120" w:line="276" w:lineRule="auto"/>
        <w:ind w:left="845" w:firstLine="0"/>
        <w:jc w:val="both"/>
        <w:textAlignment w:val="auto"/>
        <w:rPr>
          <w:rFonts w:ascii="Arial" w:hAnsi="Arial"/>
          <w:i w:val="0"/>
          <w:iCs/>
          <w:color w:val="00000A"/>
          <w:sz w:val="21"/>
          <w:szCs w:val="21"/>
          <w:lang w:eastAsia="en-US"/>
        </w:rPr>
      </w:pPr>
      <w:r>
        <w:rPr>
          <w:i w:val="0"/>
          <w:iCs/>
          <w:color w:val="00000A"/>
          <w:sz w:val="21"/>
          <w:szCs w:val="21"/>
          <w:lang w:eastAsia="en-US"/>
        </w:rPr>
        <w:t>Não correrão os prazos processuais em desfavor da CONTRATADA em processo administrativo para aplicação das sanções deste item enquanto perdurar o estado de calamidade de que trata o Decreto Legislativo nº 6, de 2020, nos termos do art. 6º-C da Lei nº 13.979/20.</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Caso a Contratante determine, a multa deverá ser recolhida no prazo máximo de </w:t>
      </w:r>
      <w:r>
        <w:rPr>
          <w:b/>
          <w:bCs/>
          <w:i/>
          <w:iCs w:val="0"/>
          <w:color w:val="00000A"/>
          <w:sz w:val="21"/>
          <w:szCs w:val="21"/>
          <w:lang w:val="pt-BR" w:eastAsia="en-US"/>
        </w:rPr>
        <w:t>75</w:t>
      </w:r>
      <w:r>
        <w:rPr>
          <w:b/>
          <w:bCs/>
          <w:i/>
          <w:iCs w:val="0"/>
          <w:color w:val="00000A"/>
          <w:sz w:val="21"/>
          <w:szCs w:val="21"/>
          <w:lang w:eastAsia="en-US"/>
        </w:rPr>
        <w:t xml:space="preserve"> (</w:t>
      </w:r>
      <w:r>
        <w:rPr>
          <w:b/>
          <w:bCs/>
          <w:i/>
          <w:iCs w:val="0"/>
          <w:color w:val="00000A"/>
          <w:sz w:val="21"/>
          <w:szCs w:val="21"/>
          <w:lang w:val="pt-BR" w:eastAsia="en-US"/>
        </w:rPr>
        <w:t>setenta e cinco</w:t>
      </w:r>
      <w:r>
        <w:rPr>
          <w:b/>
          <w:bCs/>
          <w:i/>
          <w:iCs w:val="0"/>
          <w:color w:val="00000A"/>
          <w:sz w:val="21"/>
          <w:szCs w:val="21"/>
          <w:lang w:eastAsia="en-US"/>
        </w:rPr>
        <w:t>) dias</w:t>
      </w:r>
      <w:r>
        <w:rPr>
          <w:i w:val="0"/>
          <w:iCs/>
          <w:color w:val="00000A"/>
          <w:sz w:val="21"/>
          <w:szCs w:val="21"/>
          <w:lang w:eastAsia="en-US"/>
        </w:rPr>
        <w:t>, a contar da data do recebimento da comunicação enviada pela autoridade competente.</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Caso o valor da multa não seja suficiente para cobrir os prejuízos causados pela conduta do licitante, a União ou Entidade poderá cobrar o valor remanescente judicialmente, conforme artigo 419 do Código Civil.</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A autoridade competente, na aplicação das sanções, levará em consideração a gravidade da conduta do infrator, o caráter educativo da pena, bem como o dano causado à Administração, observado o princípio da proporcionalidade.</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As penalidades serão obrigatoriamente registradas no SICAF.</w:t>
      </w:r>
    </w:p>
    <w:p>
      <w:pPr>
        <w:pStyle w:val="67"/>
        <w:numPr>
          <w:ilvl w:val="0"/>
          <w:numId w:val="1"/>
        </w:numPr>
        <w:rPr>
          <w:rFonts w:ascii="Arial" w:hAnsi="Arial" w:cs="Arial"/>
          <w:color w:val="00000A"/>
          <w:lang w:eastAsia="en-US"/>
        </w:rPr>
      </w:pPr>
      <w:r>
        <w:rPr>
          <w:rFonts w:cs="Arial"/>
          <w:color w:val="00000A"/>
          <w:lang w:eastAsia="en-US"/>
        </w:rPr>
        <w:t>ESTIMATIVA DE PREÇOS E PREÇOS REFERENCIAIS.</w:t>
      </w:r>
    </w:p>
    <w:p>
      <w:pPr>
        <w:pageBreakBefore w:val="0"/>
        <w:widowControl/>
        <w:numPr>
          <w:ilvl w:val="1"/>
          <w:numId w:val="1"/>
        </w:numPr>
        <w:overflowPunct/>
        <w:bidi w:val="0"/>
        <w:snapToGrid/>
        <w:spacing w:before="120" w:after="120" w:line="276" w:lineRule="auto"/>
        <w:ind w:left="425" w:firstLine="0"/>
        <w:jc w:val="both"/>
        <w:textAlignment w:val="auto"/>
        <w:rPr>
          <w:rFonts w:ascii="Arial" w:hAnsi="Arial"/>
          <w:i w:val="0"/>
          <w:iCs/>
          <w:color w:val="00000A"/>
          <w:sz w:val="21"/>
          <w:szCs w:val="21"/>
          <w:lang w:eastAsia="en-US"/>
        </w:rPr>
      </w:pPr>
      <w:r>
        <w:rPr>
          <w:i w:val="0"/>
          <w:iCs/>
          <w:color w:val="00000A"/>
          <w:sz w:val="21"/>
          <w:szCs w:val="21"/>
          <w:lang w:eastAsia="en-US"/>
        </w:rPr>
        <w:t xml:space="preserve">O custo estimado da contratação é de </w:t>
      </w:r>
      <w:r>
        <w:rPr>
          <w:b/>
          <w:bCs/>
          <w:i/>
          <w:iCs w:val="0"/>
          <w:color w:val="00000A"/>
          <w:sz w:val="21"/>
          <w:szCs w:val="21"/>
          <w:lang w:eastAsia="en-US"/>
        </w:rPr>
        <w:t xml:space="preserve">R$ </w:t>
      </w:r>
      <w:r>
        <w:rPr>
          <w:rFonts w:hint="default"/>
          <w:b/>
          <w:bCs/>
          <w:i/>
          <w:iCs w:val="0"/>
          <w:color w:val="00000A"/>
          <w:sz w:val="21"/>
          <w:szCs w:val="21"/>
          <w:lang w:eastAsia="en-US"/>
        </w:rPr>
        <w:t>47.713,49</w:t>
      </w:r>
      <w:r>
        <w:rPr>
          <w:b/>
          <w:bCs/>
          <w:i/>
          <w:iCs w:val="0"/>
          <w:color w:val="00000A"/>
          <w:sz w:val="21"/>
          <w:szCs w:val="21"/>
          <w:lang w:val="pt-BR" w:eastAsia="en-US"/>
        </w:rPr>
        <w:t xml:space="preserve"> (</w:t>
      </w:r>
      <w:r>
        <w:rPr>
          <w:rFonts w:hint="default"/>
          <w:b/>
          <w:bCs/>
          <w:i/>
          <w:iCs w:val="0"/>
          <w:color w:val="00000A"/>
          <w:sz w:val="21"/>
          <w:szCs w:val="21"/>
          <w:lang w:val="pt-BR" w:eastAsia="en-US"/>
        </w:rPr>
        <w:t>quarenta e  sete mil</w:t>
      </w:r>
      <w:r>
        <w:rPr>
          <w:b/>
          <w:bCs/>
          <w:i/>
          <w:iCs w:val="0"/>
          <w:color w:val="00000A"/>
          <w:sz w:val="21"/>
          <w:szCs w:val="21"/>
          <w:lang w:val="pt-BR" w:eastAsia="en-US"/>
        </w:rPr>
        <w:t>,</w:t>
      </w:r>
      <w:r>
        <w:rPr>
          <w:rFonts w:hint="default"/>
          <w:b/>
          <w:bCs/>
          <w:i/>
          <w:iCs w:val="0"/>
          <w:color w:val="00000A"/>
          <w:sz w:val="21"/>
          <w:szCs w:val="21"/>
          <w:lang w:val="pt-BR" w:eastAsia="en-US"/>
        </w:rPr>
        <w:t xml:space="preserve"> setecentos e treze reais e quarenta e nove </w:t>
      </w:r>
      <w:r>
        <w:rPr>
          <w:b/>
          <w:bCs/>
          <w:i/>
          <w:iCs w:val="0"/>
          <w:color w:val="00000A"/>
          <w:sz w:val="21"/>
          <w:szCs w:val="21"/>
          <w:lang w:val="pt-BR" w:eastAsia="en-US"/>
        </w:rPr>
        <w:t>centavos</w:t>
      </w:r>
      <w:r>
        <w:rPr>
          <w:rFonts w:hint="default"/>
          <w:b/>
          <w:bCs/>
          <w:i/>
          <w:iCs w:val="0"/>
          <w:color w:val="00000A"/>
          <w:sz w:val="21"/>
          <w:szCs w:val="21"/>
          <w:lang w:val="pt-BR" w:eastAsia="en-US"/>
        </w:rPr>
        <w:t>)</w:t>
      </w:r>
      <w:r>
        <w:rPr>
          <w:i w:val="0"/>
          <w:iCs/>
          <w:color w:val="00000A"/>
          <w:sz w:val="21"/>
          <w:szCs w:val="21"/>
          <w:lang w:val="pt-BR" w:eastAsia="en-US"/>
        </w:rPr>
        <w:t>.</w:t>
      </w:r>
    </w:p>
    <w:p>
      <w:pPr>
        <w:pStyle w:val="67"/>
        <w:numPr>
          <w:ilvl w:val="0"/>
          <w:numId w:val="1"/>
        </w:numPr>
        <w:rPr>
          <w:rFonts w:cs="Arial"/>
          <w:color w:val="00000A"/>
          <w:lang w:eastAsia="en-US"/>
        </w:rPr>
      </w:pPr>
      <w:r>
        <w:rPr>
          <w:rFonts w:hint="default" w:cs="Arial"/>
          <w:color w:val="00000A"/>
          <w:lang w:val="pt-BR" w:eastAsia="en-US"/>
        </w:rPr>
        <w:t>DOS RECURSOS ORÇAMENTÁRIOS</w:t>
      </w:r>
    </w:p>
    <w:p>
      <w:pPr>
        <w:pageBreakBefore w:val="0"/>
        <w:widowControl/>
        <w:numPr>
          <w:ilvl w:val="1"/>
          <w:numId w:val="1"/>
        </w:numPr>
        <w:overflowPunct/>
        <w:bidi w:val="0"/>
        <w:snapToGrid/>
        <w:spacing w:before="120" w:after="120" w:line="276" w:lineRule="auto"/>
        <w:ind w:left="425" w:firstLine="0"/>
        <w:jc w:val="both"/>
        <w:textAlignment w:val="auto"/>
        <w:rPr>
          <w:rFonts w:hint="default"/>
          <w:i w:val="0"/>
          <w:iCs/>
          <w:color w:val="00000A"/>
          <w:sz w:val="21"/>
          <w:szCs w:val="21"/>
          <w:lang w:eastAsia="en-US"/>
        </w:rPr>
      </w:pPr>
      <w:r>
        <w:rPr>
          <w:rFonts w:hint="default"/>
          <w:i w:val="0"/>
          <w:iCs/>
          <w:color w:val="00000A"/>
          <w:sz w:val="21"/>
          <w:szCs w:val="21"/>
          <w:lang w:eastAsia="en-US"/>
        </w:rPr>
        <w:t>As despesas para atender a presente contratação estão programadas em dotação orçamentária</w:t>
      </w:r>
      <w:r>
        <w:rPr>
          <w:rFonts w:hint="default"/>
          <w:i w:val="0"/>
          <w:iCs/>
          <w:color w:val="00000A"/>
          <w:sz w:val="21"/>
          <w:szCs w:val="21"/>
          <w:lang w:val="pt-BR" w:eastAsia="en-US"/>
        </w:rPr>
        <w:t xml:space="preserve"> </w:t>
      </w:r>
      <w:r>
        <w:rPr>
          <w:rFonts w:hint="default"/>
          <w:i w:val="0"/>
          <w:iCs/>
          <w:color w:val="00000A"/>
          <w:sz w:val="21"/>
          <w:szCs w:val="21"/>
          <w:lang w:eastAsia="en-US"/>
        </w:rPr>
        <w:t>própria, prevista no orçamento da União para o exercício de 2020, na classificação abaixo:</w:t>
      </w:r>
    </w:p>
    <w:p>
      <w:pPr>
        <w:pageBreakBefore w:val="0"/>
        <w:widowControl/>
        <w:numPr>
          <w:numId w:val="0"/>
        </w:numPr>
        <w:overflowPunct/>
        <w:bidi w:val="0"/>
        <w:snapToGrid/>
        <w:spacing w:before="120" w:after="120" w:line="276" w:lineRule="auto"/>
        <w:ind w:left="425" w:leftChars="0"/>
        <w:jc w:val="both"/>
        <w:textAlignment w:val="auto"/>
        <w:rPr>
          <w:rFonts w:hint="default"/>
          <w:i w:val="0"/>
          <w:iCs/>
          <w:color w:val="00000A"/>
          <w:sz w:val="21"/>
          <w:szCs w:val="21"/>
          <w:lang w:eastAsia="en-US"/>
        </w:rPr>
      </w:pPr>
      <w:r>
        <w:rPr>
          <w:rFonts w:hint="default"/>
          <w:i w:val="0"/>
          <w:iCs/>
          <w:color w:val="00000A"/>
          <w:sz w:val="21"/>
          <w:szCs w:val="21"/>
          <w:lang w:eastAsia="en-US"/>
        </w:rPr>
        <w:t>Gestão/Unidade: 26417 / 158138</w:t>
      </w:r>
    </w:p>
    <w:p>
      <w:pPr>
        <w:pageBreakBefore w:val="0"/>
        <w:widowControl/>
        <w:numPr>
          <w:numId w:val="0"/>
        </w:numPr>
        <w:overflowPunct/>
        <w:bidi w:val="0"/>
        <w:snapToGrid/>
        <w:spacing w:before="120" w:after="120" w:line="276" w:lineRule="auto"/>
        <w:ind w:left="425" w:leftChars="0"/>
        <w:jc w:val="both"/>
        <w:textAlignment w:val="auto"/>
        <w:rPr>
          <w:rFonts w:hint="default"/>
          <w:i w:val="0"/>
          <w:iCs/>
          <w:color w:val="00000A"/>
          <w:sz w:val="21"/>
          <w:szCs w:val="21"/>
          <w:lang w:eastAsia="en-US"/>
        </w:rPr>
      </w:pPr>
      <w:r>
        <w:rPr>
          <w:rFonts w:hint="default"/>
          <w:i w:val="0"/>
          <w:iCs/>
          <w:color w:val="00000A"/>
          <w:sz w:val="21"/>
          <w:szCs w:val="21"/>
          <w:lang w:eastAsia="en-US"/>
        </w:rPr>
        <w:t>UGR: 156755</w:t>
      </w:r>
    </w:p>
    <w:p>
      <w:pPr>
        <w:pageBreakBefore w:val="0"/>
        <w:widowControl/>
        <w:numPr>
          <w:numId w:val="0"/>
        </w:numPr>
        <w:overflowPunct/>
        <w:bidi w:val="0"/>
        <w:snapToGrid/>
        <w:spacing w:before="120" w:after="120" w:line="276" w:lineRule="auto"/>
        <w:ind w:left="425" w:leftChars="0"/>
        <w:jc w:val="both"/>
        <w:textAlignment w:val="auto"/>
        <w:rPr>
          <w:rFonts w:hint="default"/>
          <w:i w:val="0"/>
          <w:iCs/>
          <w:color w:val="00000A"/>
          <w:sz w:val="21"/>
          <w:szCs w:val="21"/>
          <w:lang w:eastAsia="en-US"/>
        </w:rPr>
      </w:pPr>
      <w:r>
        <w:rPr>
          <w:rFonts w:hint="default"/>
          <w:i w:val="0"/>
          <w:iCs/>
          <w:color w:val="00000A"/>
          <w:sz w:val="21"/>
          <w:szCs w:val="21"/>
          <w:lang w:eastAsia="en-US"/>
        </w:rPr>
        <w:t>Fonte: 100915082</w:t>
      </w:r>
    </w:p>
    <w:p>
      <w:pPr>
        <w:pageBreakBefore w:val="0"/>
        <w:widowControl/>
        <w:numPr>
          <w:numId w:val="0"/>
        </w:numPr>
        <w:overflowPunct/>
        <w:bidi w:val="0"/>
        <w:snapToGrid/>
        <w:spacing w:before="120" w:after="120" w:line="276" w:lineRule="auto"/>
        <w:ind w:left="425" w:leftChars="0"/>
        <w:jc w:val="both"/>
        <w:textAlignment w:val="auto"/>
        <w:rPr>
          <w:rFonts w:hint="default"/>
          <w:i w:val="0"/>
          <w:iCs/>
          <w:color w:val="00000A"/>
          <w:sz w:val="21"/>
          <w:szCs w:val="21"/>
          <w:lang w:eastAsia="en-US"/>
        </w:rPr>
      </w:pPr>
      <w:r>
        <w:rPr>
          <w:rFonts w:hint="default"/>
          <w:i w:val="0"/>
          <w:iCs/>
          <w:color w:val="00000A"/>
          <w:sz w:val="21"/>
          <w:szCs w:val="21"/>
          <w:lang w:eastAsia="en-US"/>
        </w:rPr>
        <w:t>Programa de Trabalho: 186290</w:t>
      </w:r>
    </w:p>
    <w:p>
      <w:pPr>
        <w:pageBreakBefore w:val="0"/>
        <w:widowControl/>
        <w:numPr>
          <w:numId w:val="0"/>
        </w:numPr>
        <w:overflowPunct/>
        <w:bidi w:val="0"/>
        <w:snapToGrid/>
        <w:spacing w:before="120" w:after="120" w:line="276" w:lineRule="auto"/>
        <w:ind w:left="425" w:leftChars="0"/>
        <w:jc w:val="both"/>
        <w:textAlignment w:val="auto"/>
        <w:rPr>
          <w:rFonts w:hint="default"/>
          <w:i w:val="0"/>
          <w:iCs/>
          <w:color w:val="00000A"/>
          <w:sz w:val="21"/>
          <w:szCs w:val="21"/>
          <w:lang w:eastAsia="en-US"/>
        </w:rPr>
      </w:pPr>
      <w:r>
        <w:rPr>
          <w:rFonts w:hint="default"/>
          <w:i w:val="0"/>
          <w:iCs/>
          <w:color w:val="00000A"/>
          <w:sz w:val="21"/>
          <w:szCs w:val="21"/>
          <w:lang w:eastAsia="en-US"/>
        </w:rPr>
        <w:t>Elemento de Despesa: 339030</w:t>
      </w:r>
    </w:p>
    <w:p>
      <w:pPr>
        <w:pageBreakBefore w:val="0"/>
        <w:widowControl/>
        <w:numPr>
          <w:numId w:val="0"/>
        </w:numPr>
        <w:overflowPunct/>
        <w:bidi w:val="0"/>
        <w:snapToGrid/>
        <w:spacing w:before="120" w:after="120" w:line="276" w:lineRule="auto"/>
        <w:ind w:left="425" w:leftChars="0"/>
        <w:jc w:val="both"/>
        <w:textAlignment w:val="auto"/>
        <w:rPr>
          <w:i w:val="0"/>
          <w:iCs/>
          <w:color w:val="00000A"/>
          <w:sz w:val="21"/>
          <w:szCs w:val="21"/>
          <w:lang w:eastAsia="en-US"/>
        </w:rPr>
      </w:pPr>
      <w:r>
        <w:rPr>
          <w:rFonts w:hint="default"/>
          <w:i w:val="0"/>
          <w:iCs/>
          <w:color w:val="00000A"/>
          <w:sz w:val="21"/>
          <w:szCs w:val="21"/>
          <w:lang w:eastAsia="en-US"/>
        </w:rPr>
        <w:t>PI: LPP09P0103N</w:t>
      </w:r>
    </w:p>
    <w:p>
      <w:pPr>
        <w:rPr>
          <w:rFonts w:ascii="Arial" w:hAnsi="Arial" w:cs="Arial"/>
        </w:rPr>
      </w:pPr>
    </w:p>
    <w:p>
      <w:pPr>
        <w:tabs>
          <w:tab w:val="left" w:pos="1440"/>
        </w:tabs>
        <w:snapToGrid w:val="0"/>
        <w:spacing w:before="120" w:after="120" w:line="276" w:lineRule="auto"/>
        <w:ind w:left="1134" w:firstLine="0"/>
        <w:jc w:val="right"/>
        <w:rPr>
          <w:i w:val="0"/>
          <w:iCs/>
          <w:color w:val="00000A"/>
          <w:sz w:val="21"/>
          <w:szCs w:val="21"/>
        </w:rPr>
      </w:pPr>
    </w:p>
    <w:p>
      <w:pPr>
        <w:tabs>
          <w:tab w:val="left" w:pos="1440"/>
        </w:tabs>
        <w:snapToGrid w:val="0"/>
        <w:spacing w:before="120" w:after="120" w:line="276" w:lineRule="auto"/>
        <w:ind w:left="1134" w:firstLine="0"/>
        <w:jc w:val="right"/>
        <w:rPr>
          <w:i w:val="0"/>
          <w:iCs/>
          <w:color w:val="00000A"/>
          <w:sz w:val="21"/>
          <w:szCs w:val="21"/>
        </w:rPr>
      </w:pPr>
      <w:r>
        <w:rPr>
          <w:rFonts w:hint="default"/>
          <w:i w:val="0"/>
          <w:iCs/>
          <w:color w:val="00000A"/>
          <w:sz w:val="21"/>
          <w:szCs w:val="21"/>
          <w:lang w:val="pt-BR"/>
        </w:rPr>
        <w:t>João Pessoa</w:t>
      </w:r>
      <w:r>
        <w:rPr>
          <w:i w:val="0"/>
          <w:iCs/>
          <w:color w:val="00000A"/>
          <w:sz w:val="21"/>
          <w:szCs w:val="21"/>
          <w:lang w:val="pt-BR"/>
        </w:rPr>
        <w:t xml:space="preserve"> - </w:t>
      </w:r>
      <w:r>
        <w:rPr>
          <w:i w:val="0"/>
          <w:iCs/>
          <w:color w:val="00000A"/>
          <w:sz w:val="21"/>
          <w:szCs w:val="21"/>
        </w:rPr>
        <w:t xml:space="preserve">PB, </w:t>
      </w:r>
      <w:r>
        <w:rPr>
          <w:rFonts w:hint="default"/>
          <w:i w:val="0"/>
          <w:iCs/>
          <w:color w:val="00000A"/>
          <w:sz w:val="21"/>
          <w:szCs w:val="21"/>
          <w:lang w:val="pt-BR"/>
        </w:rPr>
        <w:t>25</w:t>
      </w:r>
      <w:r>
        <w:rPr>
          <w:i w:val="0"/>
          <w:iCs/>
          <w:color w:val="00000A"/>
          <w:sz w:val="21"/>
          <w:szCs w:val="21"/>
        </w:rPr>
        <w:t xml:space="preserve"> de </w:t>
      </w:r>
      <w:r>
        <w:rPr>
          <w:rFonts w:hint="default"/>
          <w:i w:val="0"/>
          <w:iCs/>
          <w:color w:val="00000A"/>
          <w:sz w:val="21"/>
          <w:szCs w:val="21"/>
          <w:lang w:val="pt-BR"/>
        </w:rPr>
        <w:t>setembro</w:t>
      </w:r>
      <w:r>
        <w:rPr>
          <w:i w:val="0"/>
          <w:iCs/>
          <w:color w:val="00000A"/>
          <w:sz w:val="21"/>
          <w:szCs w:val="21"/>
        </w:rPr>
        <w:t xml:space="preserve"> de 20</w:t>
      </w:r>
      <w:r>
        <w:rPr>
          <w:i w:val="0"/>
          <w:iCs/>
          <w:color w:val="00000A"/>
          <w:sz w:val="21"/>
          <w:szCs w:val="21"/>
          <w:lang w:val="pt-BR"/>
        </w:rPr>
        <w:t>20</w:t>
      </w:r>
      <w:r>
        <w:rPr>
          <w:i w:val="0"/>
          <w:iCs/>
          <w:color w:val="00000A"/>
          <w:sz w:val="21"/>
          <w:szCs w:val="21"/>
        </w:rPr>
        <w:t>.</w:t>
      </w:r>
    </w:p>
    <w:p>
      <w:pPr>
        <w:tabs>
          <w:tab w:val="left" w:pos="1440"/>
        </w:tabs>
        <w:snapToGrid w:val="0"/>
        <w:spacing w:before="120" w:after="120" w:line="276" w:lineRule="auto"/>
        <w:ind w:left="1134" w:firstLine="0"/>
        <w:jc w:val="both"/>
        <w:rPr>
          <w:i w:val="0"/>
          <w:iCs/>
          <w:color w:val="00000A"/>
          <w:sz w:val="21"/>
          <w:szCs w:val="21"/>
        </w:rPr>
      </w:pPr>
    </w:p>
    <w:p>
      <w:pPr>
        <w:tabs>
          <w:tab w:val="left" w:pos="1440"/>
        </w:tabs>
        <w:snapToGrid w:val="0"/>
        <w:spacing w:before="120" w:after="120" w:line="276" w:lineRule="auto"/>
        <w:ind w:left="1134" w:firstLine="0"/>
        <w:jc w:val="both"/>
        <w:rPr>
          <w:i w:val="0"/>
          <w:iCs/>
          <w:color w:val="00000A"/>
          <w:sz w:val="21"/>
          <w:szCs w:val="21"/>
        </w:rPr>
      </w:pPr>
    </w:p>
    <w:p>
      <w:pPr>
        <w:tabs>
          <w:tab w:val="left" w:pos="1440"/>
        </w:tabs>
        <w:snapToGrid w:val="0"/>
        <w:spacing w:before="120" w:after="120" w:line="276" w:lineRule="auto"/>
        <w:jc w:val="center"/>
        <w:rPr>
          <w:b/>
          <w:bCs/>
          <w:i w:val="0"/>
          <w:iCs/>
          <w:color w:val="00000A"/>
          <w:sz w:val="21"/>
          <w:szCs w:val="21"/>
        </w:rPr>
      </w:pPr>
      <w:r>
        <w:drawing>
          <wp:inline distT="0" distB="0" distL="114300" distR="114300">
            <wp:extent cx="2991485" cy="319405"/>
            <wp:effectExtent l="0" t="0" r="18415" b="4445"/>
            <wp:docPr id="3" name="image2.png"/>
            <wp:cNvGraphicFramePr/>
            <a:graphic xmlns:a="http://schemas.openxmlformats.org/drawingml/2006/main">
              <a:graphicData uri="http://schemas.openxmlformats.org/drawingml/2006/picture">
                <pic:pic xmlns:pic="http://schemas.openxmlformats.org/drawingml/2006/picture">
                  <pic:nvPicPr>
                    <pic:cNvPr id="3" name="image2.png"/>
                    <pic:cNvPicPr/>
                  </pic:nvPicPr>
                  <pic:blipFill>
                    <a:blip r:embed="rId8"/>
                    <a:stretch>
                      <a:fillRect/>
                    </a:stretch>
                  </pic:blipFill>
                  <pic:spPr>
                    <a:xfrm>
                      <a:off x="0" y="0"/>
                      <a:ext cx="2991485" cy="319405"/>
                    </a:xfrm>
                    <a:prstGeom prst="rect">
                      <a:avLst/>
                    </a:prstGeom>
                    <a:ln>
                      <a:noFill/>
                    </a:ln>
                  </pic:spPr>
                </pic:pic>
              </a:graphicData>
            </a:graphic>
          </wp:inline>
        </w:drawing>
      </w:r>
    </w:p>
    <w:p>
      <w:pPr>
        <w:keepNext w:val="0"/>
        <w:keepLines w:val="0"/>
        <w:pageBreakBefore w:val="0"/>
        <w:widowControl/>
        <w:overflowPunct/>
        <w:bidi w:val="0"/>
        <w:snapToGrid/>
        <w:jc w:val="center"/>
        <w:textAlignment w:val="auto"/>
        <w:rPr>
          <w:rFonts w:hint="default"/>
          <w:b/>
          <w:bCs/>
          <w:i w:val="0"/>
          <w:iCs/>
          <w:color w:val="00000A"/>
          <w:sz w:val="21"/>
          <w:szCs w:val="21"/>
          <w:lang w:val="pt-BR"/>
        </w:rPr>
      </w:pPr>
      <w:r>
        <w:rPr>
          <w:rFonts w:hint="default"/>
          <w:b/>
          <w:bCs/>
          <w:i w:val="0"/>
          <w:iCs/>
          <w:color w:val="00000A"/>
          <w:sz w:val="21"/>
          <w:szCs w:val="21"/>
          <w:lang w:val="pt-BR"/>
        </w:rPr>
        <w:t>FREDERICO CAMPOS PEREIRA</w:t>
      </w:r>
    </w:p>
    <w:p>
      <w:pPr>
        <w:jc w:val="center"/>
      </w:pPr>
      <w:r>
        <w:rPr>
          <w:rFonts w:hint="default"/>
          <w:lang w:val="pt-BR"/>
        </w:rPr>
        <w:t>A</w:t>
      </w:r>
      <w:r>
        <w:rPr>
          <w:rFonts w:hint="default"/>
        </w:rPr>
        <w:t xml:space="preserve">ssessoria </w:t>
      </w:r>
      <w:r>
        <w:rPr>
          <w:rFonts w:hint="default"/>
          <w:lang w:val="pt-BR"/>
        </w:rPr>
        <w:t>E</w:t>
      </w:r>
      <w:r>
        <w:rPr>
          <w:rFonts w:hint="default"/>
        </w:rPr>
        <w:t xml:space="preserve">special </w:t>
      </w:r>
      <w:r>
        <w:rPr>
          <w:rFonts w:hint="default"/>
          <w:lang w:val="pt-BR"/>
        </w:rPr>
        <w:t>C</w:t>
      </w:r>
      <w:r>
        <w:rPr>
          <w:rFonts w:hint="default"/>
        </w:rPr>
        <w:t xml:space="preserve">entro de </w:t>
      </w:r>
      <w:r>
        <w:rPr>
          <w:rFonts w:hint="default"/>
          <w:lang w:val="pt-BR"/>
        </w:rPr>
        <w:t>R</w:t>
      </w:r>
      <w:r>
        <w:rPr>
          <w:rFonts w:hint="default"/>
        </w:rPr>
        <w:t xml:space="preserve">eferencia </w:t>
      </w:r>
      <w:r>
        <w:rPr>
          <w:rFonts w:hint="default"/>
          <w:lang w:val="pt-BR"/>
        </w:rPr>
        <w:t>P</w:t>
      </w:r>
      <w:r>
        <w:rPr>
          <w:rFonts w:hint="default"/>
        </w:rPr>
        <w:t xml:space="preserve">edras de </w:t>
      </w:r>
      <w:r>
        <w:rPr>
          <w:rFonts w:hint="default"/>
          <w:lang w:val="pt-BR"/>
        </w:rPr>
        <w:t>F</w:t>
      </w:r>
      <w:r>
        <w:rPr>
          <w:rFonts w:hint="default"/>
        </w:rPr>
        <w:t>ogo</w:t>
      </w:r>
    </w:p>
    <w:sectPr>
      <w:headerReference r:id="rId5" w:type="default"/>
      <w:footerReference r:id="rId6" w:type="default"/>
      <w:footnotePr>
        <w:numFmt w:val="decimal"/>
      </w:footnotePr>
      <w:pgSz w:w="11906" w:h="16838"/>
      <w:pgMar w:top="1418" w:right="1134" w:bottom="1418" w:left="1701" w:header="709" w:footer="709" w:gutter="0"/>
      <w:pgNumType w:fmt="decimal"/>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roman"/>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Ecofont_Spranq_eco_Sans">
    <w:altName w:val="Liberation Mono"/>
    <w:panose1 w:val="00000000000000000000"/>
    <w:charset w:val="00"/>
    <w:family w:val="roman"/>
    <w:pitch w:val="default"/>
    <w:sig w:usb0="00000000" w:usb1="00000000" w:usb2="00000000" w:usb3="00000000" w:csb0="00000000" w:csb1="00000000"/>
  </w:font>
  <w:font w:name="Arial Unicode MS">
    <w:altName w:val="Arial"/>
    <w:panose1 w:val="00000000000000000000"/>
    <w:charset w:val="00"/>
    <w:family w:val="auto"/>
    <w:pitch w:val="default"/>
    <w:sig w:usb0="00000000" w:usb1="00000000" w:usb2="00000000" w:usb3="00000000" w:csb0="00000000" w:csb1="00000000"/>
  </w:font>
  <w:font w:name="Carlito">
    <w:panose1 w:val="020F0502020204030204"/>
    <w:charset w:val="00"/>
    <w:family w:val="roman"/>
    <w:pitch w:val="default"/>
    <w:sig w:usb0="E10002FF" w:usb1="5000ECFF" w:usb2="00000009" w:usb3="00000000" w:csb0="2000019F" w:csb1="0000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Mangal">
    <w:altName w:val="Liberation Mono"/>
    <w:panose1 w:val="00000000000000000000"/>
    <w:charset w:val="00"/>
    <w:family w:val="auto"/>
    <w:pitch w:val="default"/>
    <w:sig w:usb0="00000000" w:usb1="00000000" w:usb2="00000000" w:usb3="00000000" w:csb0="00000000" w:csb1="00000000"/>
  </w:font>
  <w:font w:name="ＭＳ 明朝">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Arial">
    <w:panose1 w:val="020B0604020202020204"/>
    <w:charset w:val="00"/>
    <w:family w:val="auto"/>
    <w:pitch w:val="default"/>
    <w:sig w:usb0="E0002EFF" w:usb1="C000785B" w:usb2="00000009" w:usb3="00000000" w:csb0="400001FF" w:csb1="FFFF0000"/>
  </w:font>
  <w:font w:name="LiberationSerif-Bold">
    <w:altName w:val="Liberation Mono"/>
    <w:panose1 w:val="00000000000000000000"/>
    <w:charset w:val="00"/>
    <w:family w:val="auto"/>
    <w:pitch w:val="default"/>
    <w:sig w:usb0="00000000" w:usb1="00000000" w:usb2="00000000" w:usb3="00000000" w:csb0="00000001" w:csb1="00000000"/>
  </w:font>
  <w:font w:name="LiberationSerif">
    <w:altName w:val="Liberation Mono"/>
    <w:panose1 w:val="00000000000000000000"/>
    <w:charset w:val="00"/>
    <w:family w:val="auto"/>
    <w:pitch w:val="default"/>
    <w:sig w:usb0="00000000" w:usb1="00000000" w:usb2="00000000" w:usb3="00000000" w:csb0="00000001" w:csb1="00000000"/>
  </w:font>
  <w:font w:name="ArialMT">
    <w:altName w:val="Liberation Mono"/>
    <w:panose1 w:val="00000000000000000000"/>
    <w:charset w:val="00"/>
    <w:family w:val="auto"/>
    <w:pitch w:val="default"/>
    <w:sig w:usb0="00000000" w:usb1="00000000" w:usb2="00000000" w:usb3="00000000" w:csb0="00000001" w:csb1="00000000"/>
  </w:font>
  <w:font w:name="serif">
    <w:altName w:val="Liberation Mono"/>
    <w:panose1 w:val="00000000000000000000"/>
    <w:charset w:val="00"/>
    <w:family w:val="auto"/>
    <w:pitch w:val="default"/>
    <w:sig w:usb0="00000000" w:usb1="00000000" w:usb2="00000000" w:usb3="00000000" w:csb0="00000000" w:csb1="00000000"/>
  </w:font>
  <w:font w:name="sans-serif">
    <w:altName w:val="Liberation Mono"/>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Times New Roman" w:hAnsi="Times New Roman" w:cs="Times New Roman"/>
      </w:rPr>
    </w:pPr>
    <w:r>
      <w:rPr>
        <w:rFonts w:ascii="Times New Roman" w:hAnsi="Times New Roman" w:cs="Times New Roman"/>
      </w:rPr>
      <w:t>____________________________________________________________________</w:t>
    </w:r>
  </w:p>
  <w:p>
    <w:pPr>
      <w:rPr>
        <w:rFonts w:ascii="Arial" w:hAnsi="Arial" w:cs="Arial"/>
        <w:b/>
        <w:bCs/>
        <w:sz w:val="13"/>
        <w:szCs w:val="13"/>
      </w:rPr>
    </w:pPr>
    <w:r>
      <w:rPr>
        <w:rFonts w:cs="Arial"/>
        <w:b/>
        <w:bCs/>
        <w:sz w:val="13"/>
        <w:szCs w:val="13"/>
      </w:rPr>
      <w:t>Diretoria de Compras, Contratos e Licitações</w:t>
    </w:r>
  </w:p>
  <w:p>
    <w:pPr>
      <w:rPr>
        <w:rFonts w:ascii="Arial" w:hAnsi="Arial" w:cs="Arial"/>
        <w:sz w:val="13"/>
        <w:szCs w:val="13"/>
      </w:rPr>
    </w:pPr>
    <w:r>
      <w:rPr>
        <w:rFonts w:cs="Arial"/>
        <w:sz w:val="13"/>
        <w:szCs w:val="13"/>
      </w:rPr>
      <w:t>Av. Almirante Barroso, 1077, Centro, João Pessoa/PB, CEP: 58.013-120</w:t>
    </w:r>
  </w:p>
  <w:p>
    <w:pPr>
      <w:rPr>
        <w:rFonts w:cs="Arial"/>
        <w:lang w:val="pt-BR"/>
      </w:rPr>
    </w:pPr>
    <w:r>
      <w:rPr>
        <w:rFonts w:cs="Arial"/>
        <w:sz w:val="13"/>
        <w:szCs w:val="13"/>
      </w:rPr>
      <w:t>(83) 3612-9161 - licitacao@ifpb.edu.</w:t>
    </w:r>
    <w:r>
      <w:rPr>
        <w:rFonts w:cs="Arial"/>
        <w:sz w:val="13"/>
        <w:szCs w:val="13"/>
        <w:lang w:val="pt-BR"/>
      </w:rPr>
      <w:t>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footnote>
  <w:footnote w:type="continuationSeparator" w:id="17">
    <w:p>
      <w:r>
        <w:continuationSeparator/>
      </w:r>
    </w:p>
  </w:footnote>
  <w:footnote w:id="0">
    <w:p>
      <w:pPr>
        <w:pStyle w:val="15"/>
        <w:snapToGrid w:val="0"/>
        <w:jc w:val="both"/>
        <w:rPr>
          <w:rStyle w:val="19"/>
          <w:sz w:val="18"/>
          <w:szCs w:val="18"/>
          <w:vertAlign w:val="baseline"/>
        </w:rPr>
      </w:pPr>
      <w:r>
        <w:rPr>
          <w:rStyle w:val="19"/>
          <w:sz w:val="18"/>
          <w:szCs w:val="18"/>
        </w:rPr>
        <w:footnoteRef/>
      </w:r>
      <w:r>
        <w:rPr>
          <w:rStyle w:val="19"/>
          <w:sz w:val="18"/>
          <w:szCs w:val="18"/>
        </w:rPr>
        <w:tab/>
      </w:r>
      <w:r>
        <w:rPr>
          <w:rStyle w:val="19"/>
          <w:sz w:val="18"/>
          <w:szCs w:val="18"/>
        </w:rPr>
        <w:tab/>
      </w:r>
      <w:r>
        <w:rPr>
          <w:rStyle w:val="19"/>
          <w:sz w:val="16"/>
          <w:szCs w:val="16"/>
          <w:vertAlign w:val="baseline"/>
        </w:rPr>
        <w:t xml:space="preserve"> </w:t>
      </w:r>
      <w:r>
        <w:rPr>
          <w:rStyle w:val="19"/>
          <w:sz w:val="16"/>
          <w:szCs w:val="16"/>
          <w:vertAlign w:val="baseline"/>
          <w:lang w:val="pt-BR"/>
        </w:rPr>
        <w:t xml:space="preserve">Item suprimido haja visto a inaplicabilidade das disposições do </w:t>
      </w:r>
      <w:r>
        <w:rPr>
          <w:rStyle w:val="19"/>
          <w:sz w:val="16"/>
          <w:szCs w:val="16"/>
          <w:vertAlign w:val="baseline"/>
        </w:rPr>
        <w:t>art</w:t>
      </w:r>
      <w:r>
        <w:rPr>
          <w:rStyle w:val="19"/>
          <w:sz w:val="16"/>
          <w:szCs w:val="16"/>
          <w:vertAlign w:val="baseline"/>
          <w:lang w:val="pt-BR"/>
        </w:rPr>
        <w:t>.</w:t>
      </w:r>
      <w:r>
        <w:rPr>
          <w:rStyle w:val="19"/>
          <w:sz w:val="16"/>
          <w:szCs w:val="16"/>
          <w:vertAlign w:val="baseline"/>
        </w:rPr>
        <w:t xml:space="preserve"> 8º</w:t>
      </w:r>
      <w:r>
        <w:rPr>
          <w:rStyle w:val="19"/>
          <w:sz w:val="16"/>
          <w:szCs w:val="16"/>
          <w:vertAlign w:val="baseline"/>
          <w:lang w:val="pt-BR"/>
        </w:rPr>
        <w:t>,</w:t>
      </w:r>
      <w:r>
        <w:rPr>
          <w:rStyle w:val="19"/>
          <w:sz w:val="16"/>
          <w:szCs w:val="16"/>
          <w:vertAlign w:val="baseline"/>
        </w:rPr>
        <w:t xml:space="preserve"> do Decreto n</w:t>
      </w:r>
      <w:r>
        <w:rPr>
          <w:rStyle w:val="19"/>
          <w:sz w:val="16"/>
          <w:szCs w:val="16"/>
          <w:vertAlign w:val="baseline"/>
          <w:lang w:val="pt-BR"/>
        </w:rPr>
        <w:t>.</w:t>
      </w:r>
      <w:r>
        <w:rPr>
          <w:rStyle w:val="19"/>
          <w:sz w:val="16"/>
          <w:szCs w:val="16"/>
          <w:vertAlign w:val="baseline"/>
        </w:rPr>
        <w:t>º 8</w:t>
      </w:r>
      <w:r>
        <w:rPr>
          <w:rStyle w:val="19"/>
          <w:sz w:val="16"/>
          <w:szCs w:val="16"/>
          <w:vertAlign w:val="baseline"/>
          <w:lang w:val="pt-BR"/>
        </w:rPr>
        <w:t>.</w:t>
      </w:r>
      <w:r>
        <w:rPr>
          <w:rStyle w:val="19"/>
          <w:sz w:val="16"/>
          <w:szCs w:val="16"/>
          <w:vertAlign w:val="baseline"/>
        </w:rPr>
        <w:t>538/2015</w:t>
      </w:r>
      <w:r>
        <w:rPr>
          <w:rStyle w:val="19"/>
          <w:sz w:val="16"/>
          <w:szCs w:val="16"/>
          <w:vertAlign w:val="baseline"/>
          <w:lang w:val="pt-BR"/>
        </w:rPr>
        <w:t>.</w:t>
      </w:r>
    </w:p>
  </w:footnote>
  <w:footnote w:id="1">
    <w:p>
      <w:pPr>
        <w:pStyle w:val="15"/>
        <w:snapToGrid w:val="0"/>
        <w:jc w:val="both"/>
        <w:rPr>
          <w:rStyle w:val="19"/>
          <w:sz w:val="18"/>
          <w:szCs w:val="18"/>
        </w:rPr>
      </w:pPr>
      <w:r>
        <w:rPr>
          <w:rStyle w:val="19"/>
          <w:sz w:val="18"/>
          <w:szCs w:val="18"/>
        </w:rPr>
        <w:footnoteRef/>
      </w:r>
      <w:r>
        <w:rPr>
          <w:rStyle w:val="19"/>
          <w:sz w:val="18"/>
          <w:szCs w:val="18"/>
        </w:rPr>
        <w:tab/>
      </w:r>
      <w:r>
        <w:rPr>
          <w:rStyle w:val="19"/>
          <w:sz w:val="18"/>
          <w:szCs w:val="18"/>
        </w:rPr>
        <w:tab/>
      </w:r>
      <w:r>
        <w:rPr>
          <w:rStyle w:val="19"/>
          <w:sz w:val="16"/>
          <w:szCs w:val="16"/>
          <w:vertAlign w:val="baseline"/>
        </w:rPr>
        <w:t xml:space="preserve"> </w:t>
      </w:r>
      <w:r>
        <w:rPr>
          <w:rStyle w:val="19"/>
          <w:sz w:val="16"/>
          <w:szCs w:val="16"/>
          <w:vertAlign w:val="baseline"/>
          <w:lang w:val="pt-BR"/>
        </w:rPr>
        <w:t xml:space="preserve">Item suprimido haja visto a inaplicabilidade das disposições do </w:t>
      </w:r>
      <w:r>
        <w:rPr>
          <w:rStyle w:val="19"/>
          <w:sz w:val="16"/>
          <w:szCs w:val="16"/>
          <w:vertAlign w:val="baseline"/>
        </w:rPr>
        <w:t>art</w:t>
      </w:r>
      <w:r>
        <w:rPr>
          <w:rStyle w:val="19"/>
          <w:sz w:val="16"/>
          <w:szCs w:val="16"/>
          <w:vertAlign w:val="baseline"/>
          <w:lang w:val="pt-BR"/>
        </w:rPr>
        <w:t>.</w:t>
      </w:r>
      <w:r>
        <w:rPr>
          <w:rStyle w:val="19"/>
          <w:sz w:val="16"/>
          <w:szCs w:val="16"/>
          <w:vertAlign w:val="baseline"/>
        </w:rPr>
        <w:t xml:space="preserve"> 8º</w:t>
      </w:r>
      <w:r>
        <w:rPr>
          <w:rStyle w:val="19"/>
          <w:sz w:val="16"/>
          <w:szCs w:val="16"/>
          <w:vertAlign w:val="baseline"/>
          <w:lang w:val="pt-BR"/>
        </w:rPr>
        <w:t>,</w:t>
      </w:r>
      <w:r>
        <w:rPr>
          <w:rStyle w:val="19"/>
          <w:sz w:val="16"/>
          <w:szCs w:val="16"/>
          <w:vertAlign w:val="baseline"/>
        </w:rPr>
        <w:t xml:space="preserve"> do Decreto n</w:t>
      </w:r>
      <w:r>
        <w:rPr>
          <w:rStyle w:val="19"/>
          <w:sz w:val="16"/>
          <w:szCs w:val="16"/>
          <w:vertAlign w:val="baseline"/>
          <w:lang w:val="pt-BR"/>
        </w:rPr>
        <w:t>.</w:t>
      </w:r>
      <w:r>
        <w:rPr>
          <w:rStyle w:val="19"/>
          <w:sz w:val="16"/>
          <w:szCs w:val="16"/>
          <w:vertAlign w:val="baseline"/>
        </w:rPr>
        <w:t>º 8</w:t>
      </w:r>
      <w:r>
        <w:rPr>
          <w:rStyle w:val="19"/>
          <w:sz w:val="16"/>
          <w:szCs w:val="16"/>
          <w:vertAlign w:val="baseline"/>
          <w:lang w:val="pt-BR"/>
        </w:rPr>
        <w:t>.</w:t>
      </w:r>
      <w:r>
        <w:rPr>
          <w:rStyle w:val="19"/>
          <w:sz w:val="16"/>
          <w:szCs w:val="16"/>
          <w:vertAlign w:val="baseline"/>
        </w:rPr>
        <w:t>538/2015</w:t>
      </w:r>
      <w:r>
        <w:rPr>
          <w:rStyle w:val="19"/>
          <w:sz w:val="16"/>
          <w:szCs w:val="16"/>
          <w:vertAlign w:val="baseline"/>
          <w:lang w:val="pt-BR"/>
        </w:rPr>
        <w:t>.</w:t>
      </w:r>
    </w:p>
  </w:footnote>
  <w:footnote w:id="2">
    <w:p>
      <w:pPr>
        <w:pStyle w:val="15"/>
        <w:snapToGrid w:val="0"/>
        <w:jc w:val="both"/>
        <w:rPr>
          <w:rStyle w:val="19"/>
          <w:sz w:val="18"/>
          <w:szCs w:val="18"/>
          <w:vertAlign w:val="baseline"/>
        </w:rPr>
      </w:pPr>
      <w:r>
        <w:rPr>
          <w:rStyle w:val="19"/>
          <w:sz w:val="18"/>
          <w:szCs w:val="18"/>
        </w:rPr>
        <w:footnoteRef/>
      </w:r>
      <w:r>
        <w:rPr>
          <w:rStyle w:val="19"/>
          <w:sz w:val="18"/>
          <w:szCs w:val="18"/>
        </w:rPr>
        <w:tab/>
      </w:r>
      <w:r>
        <w:rPr>
          <w:rStyle w:val="19"/>
          <w:sz w:val="18"/>
          <w:szCs w:val="18"/>
        </w:rPr>
        <w:tab/>
      </w:r>
      <w:r>
        <w:rPr>
          <w:rStyle w:val="19"/>
          <w:sz w:val="16"/>
          <w:szCs w:val="16"/>
          <w:vertAlign w:val="baseline"/>
        </w:rPr>
        <w:t xml:space="preserve"> </w:t>
      </w:r>
      <w:r>
        <w:rPr>
          <w:rStyle w:val="19"/>
          <w:sz w:val="16"/>
          <w:szCs w:val="16"/>
          <w:vertAlign w:val="baseline"/>
          <w:lang w:val="pt-BR"/>
        </w:rPr>
        <w:t xml:space="preserve">Item suprimido haja visto a inaplicabilidade das disposições do </w:t>
      </w:r>
      <w:r>
        <w:rPr>
          <w:rStyle w:val="19"/>
          <w:sz w:val="16"/>
          <w:szCs w:val="16"/>
          <w:vertAlign w:val="baseline"/>
        </w:rPr>
        <w:t>art</w:t>
      </w:r>
      <w:r>
        <w:rPr>
          <w:rStyle w:val="19"/>
          <w:sz w:val="16"/>
          <w:szCs w:val="16"/>
          <w:vertAlign w:val="baseline"/>
          <w:lang w:val="pt-BR"/>
        </w:rPr>
        <w:t>.</w:t>
      </w:r>
      <w:r>
        <w:rPr>
          <w:rStyle w:val="19"/>
          <w:sz w:val="16"/>
          <w:szCs w:val="16"/>
          <w:vertAlign w:val="baseline"/>
        </w:rPr>
        <w:t xml:space="preserve"> 8º</w:t>
      </w:r>
      <w:r>
        <w:rPr>
          <w:rStyle w:val="19"/>
          <w:sz w:val="16"/>
          <w:szCs w:val="16"/>
          <w:vertAlign w:val="baseline"/>
          <w:lang w:val="pt-BR"/>
        </w:rPr>
        <w:t>,</w:t>
      </w:r>
      <w:r>
        <w:rPr>
          <w:rStyle w:val="19"/>
          <w:sz w:val="16"/>
          <w:szCs w:val="16"/>
          <w:vertAlign w:val="baseline"/>
        </w:rPr>
        <w:t xml:space="preserve"> do Decreto n</w:t>
      </w:r>
      <w:r>
        <w:rPr>
          <w:rStyle w:val="19"/>
          <w:sz w:val="16"/>
          <w:szCs w:val="16"/>
          <w:vertAlign w:val="baseline"/>
          <w:lang w:val="pt-BR"/>
        </w:rPr>
        <w:t>.</w:t>
      </w:r>
      <w:r>
        <w:rPr>
          <w:rStyle w:val="19"/>
          <w:sz w:val="16"/>
          <w:szCs w:val="16"/>
          <w:vertAlign w:val="baseline"/>
        </w:rPr>
        <w:t>º 8</w:t>
      </w:r>
      <w:r>
        <w:rPr>
          <w:rStyle w:val="19"/>
          <w:sz w:val="16"/>
          <w:szCs w:val="16"/>
          <w:vertAlign w:val="baseline"/>
          <w:lang w:val="pt-BR"/>
        </w:rPr>
        <w:t>.</w:t>
      </w:r>
      <w:r>
        <w:rPr>
          <w:rStyle w:val="19"/>
          <w:sz w:val="16"/>
          <w:szCs w:val="16"/>
          <w:vertAlign w:val="baseline"/>
        </w:rPr>
        <w:t>538/2015</w:t>
      </w:r>
      <w:r>
        <w:rPr>
          <w:rStyle w:val="19"/>
          <w:sz w:val="16"/>
          <w:szCs w:val="16"/>
          <w:vertAlign w:val="baseline"/>
          <w:lang w:val="pt-BR"/>
        </w:rPr>
        <w:t>.</w:t>
      </w:r>
    </w:p>
  </w:footnote>
  <w:footnote w:id="3">
    <w:p>
      <w:pPr>
        <w:pStyle w:val="15"/>
        <w:snapToGrid w:val="0"/>
        <w:jc w:val="both"/>
        <w:rPr>
          <w:rStyle w:val="19"/>
          <w:sz w:val="18"/>
          <w:szCs w:val="18"/>
          <w:vertAlign w:val="baseline"/>
        </w:rPr>
      </w:pPr>
      <w:r>
        <w:rPr>
          <w:rStyle w:val="19"/>
          <w:sz w:val="18"/>
          <w:szCs w:val="18"/>
        </w:rPr>
        <w:footnoteRef/>
      </w:r>
      <w:r>
        <w:rPr>
          <w:rStyle w:val="19"/>
          <w:sz w:val="18"/>
          <w:szCs w:val="18"/>
        </w:rPr>
        <w:tab/>
      </w:r>
      <w:r>
        <w:rPr>
          <w:rStyle w:val="19"/>
          <w:sz w:val="18"/>
          <w:szCs w:val="18"/>
        </w:rPr>
        <w:tab/>
      </w:r>
      <w:r>
        <w:rPr>
          <w:rStyle w:val="19"/>
          <w:sz w:val="16"/>
          <w:szCs w:val="16"/>
          <w:vertAlign w:val="baseline"/>
        </w:rPr>
        <w:t xml:space="preserve"> Item suprimido uma vez que o termo de contrato é facultativo nas contratações com valor de até R$176.000,00 (cento e setenta e seis mil reais), e nos casos de compra com entrega imediata e integral dos bens adquiridos, independentemente do valor.</w:t>
      </w:r>
    </w:p>
  </w:footnote>
  <w:footnote w:id="4">
    <w:p>
      <w:pPr>
        <w:pStyle w:val="15"/>
        <w:snapToGrid w:val="0"/>
        <w:jc w:val="both"/>
      </w:pPr>
      <w:r>
        <w:rPr>
          <w:rStyle w:val="19"/>
          <w:sz w:val="16"/>
          <w:szCs w:val="16"/>
        </w:rPr>
        <w:footnoteRef/>
      </w:r>
      <w:r>
        <w:rPr>
          <w:rStyle w:val="19"/>
          <w:sz w:val="16"/>
          <w:szCs w:val="16"/>
        </w:rPr>
        <w:tab/>
      </w:r>
      <w:r>
        <w:rPr>
          <w:rStyle w:val="19"/>
          <w:sz w:val="16"/>
          <w:szCs w:val="16"/>
        </w:rPr>
        <w:tab/>
      </w:r>
      <w:r>
        <w:rPr>
          <w:sz w:val="16"/>
          <w:szCs w:val="16"/>
        </w:rPr>
        <w:t xml:space="preserve"> </w:t>
      </w:r>
      <w:r>
        <w:rPr>
          <w:rStyle w:val="22"/>
          <w:rFonts w:eastAsia="SimSun" w:cs="Arial"/>
          <w:caps w:val="0"/>
          <w:smallCaps w:val="0"/>
          <w:color w:val="000000"/>
          <w:spacing w:val="0"/>
          <w:sz w:val="16"/>
          <w:szCs w:val="16"/>
          <w:shd w:val="clear" w:fill="FFFFFF"/>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5">
    <w:p>
      <w:pPr>
        <w:pStyle w:val="15"/>
        <w:snapToGrid w:val="0"/>
        <w:jc w:val="both"/>
      </w:pPr>
      <w:r>
        <w:rPr>
          <w:rStyle w:val="19"/>
        </w:rPr>
        <w:footnoteRef/>
      </w:r>
      <w:r>
        <w:rPr>
          <w:rStyle w:val="19"/>
        </w:rPr>
        <w:tab/>
      </w:r>
      <w:r>
        <w:rPr>
          <w:rStyle w:val="19"/>
        </w:rPr>
        <w:tab/>
      </w:r>
      <w:r>
        <w:rPr>
          <w:sz w:val="16"/>
          <w:szCs w:val="16"/>
        </w:rPr>
        <w:t xml:space="preserve"> Não haverá permissibilidade para dispensar a apresentação de documentação de regularidade fiscal ou</w:t>
      </w:r>
      <w:r>
        <w:rPr>
          <w:sz w:val="16"/>
          <w:szCs w:val="16"/>
          <w:lang w:val="pt-BR"/>
        </w:rPr>
        <w:t xml:space="preserve"> </w:t>
      </w:r>
      <w:r>
        <w:rPr>
          <w:sz w:val="16"/>
          <w:szCs w:val="16"/>
        </w:rPr>
        <w:t>trabalhista prevista na</w:t>
      </w:r>
      <w:r>
        <w:rPr>
          <w:sz w:val="16"/>
          <w:szCs w:val="16"/>
          <w:lang w:val="pt-BR"/>
        </w:rPr>
        <w:t xml:space="preserve"> </w:t>
      </w:r>
      <w:r>
        <w:rPr>
          <w:sz w:val="16"/>
          <w:szCs w:val="16"/>
        </w:rPr>
        <w:t>Emenda Constitucional nº 106/2020, que retirou a aplicação do art. 195, §3º, da Constituição Federal</w:t>
      </w:r>
      <w:r>
        <w:rPr>
          <w:sz w:val="16"/>
          <w:szCs w:val="16"/>
          <w:lang w:val="pt-BR"/>
        </w:rPr>
        <w:t>.</w:t>
      </w:r>
    </w:p>
  </w:footnote>
  <w:footnote w:id="6">
    <w:p>
      <w:pPr>
        <w:pStyle w:val="15"/>
        <w:snapToGrid w:val="0"/>
        <w:jc w:val="both"/>
        <w:rPr>
          <w:sz w:val="16"/>
          <w:szCs w:val="16"/>
        </w:rPr>
      </w:pPr>
      <w:r>
        <w:rPr>
          <w:rStyle w:val="19"/>
        </w:rPr>
        <w:footnoteRef/>
      </w:r>
      <w:r>
        <w:rPr>
          <w:rStyle w:val="19"/>
        </w:rPr>
        <w:tab/>
      </w:r>
      <w:r>
        <w:rPr>
          <w:rStyle w:val="19"/>
        </w:rPr>
        <w:tab/>
      </w:r>
      <w:r>
        <w:t xml:space="preserve"> </w:t>
      </w:r>
      <w:r>
        <w:rPr>
          <w:sz w:val="16"/>
          <w:szCs w:val="16"/>
        </w:rPr>
        <w:t>No caso em tela, a presente contratação não adotará às disposições quanto ao pagamento antecipado previsto no art. 1º, II da</w:t>
      </w:r>
      <w:r>
        <w:rPr>
          <w:sz w:val="16"/>
          <w:szCs w:val="16"/>
          <w:lang w:val="pt-BR"/>
        </w:rPr>
        <w:t xml:space="preserve"> </w:t>
      </w:r>
      <w:r>
        <w:rPr>
          <w:sz w:val="16"/>
          <w:szCs w:val="16"/>
        </w:rPr>
        <w:t>Medida Provisória nº 961, de 6 de maio de 2020</w:t>
      </w:r>
      <w:r>
        <w:rPr>
          <w:sz w:val="16"/>
          <w:szCs w:val="16"/>
          <w:lang w:val="pt-BR"/>
        </w:rPr>
        <w:t>.</w:t>
      </w:r>
    </w:p>
  </w:footnote>
  <w:footnote w:id="7">
    <w:p>
      <w:pPr>
        <w:pStyle w:val="15"/>
        <w:snapToGrid w:val="0"/>
        <w:rPr>
          <w:sz w:val="16"/>
          <w:szCs w:val="16"/>
        </w:rPr>
      </w:pPr>
      <w:r>
        <w:rPr>
          <w:rStyle w:val="19"/>
        </w:rPr>
        <w:footnoteRef/>
      </w:r>
      <w:r>
        <w:rPr>
          <w:rStyle w:val="19"/>
        </w:rPr>
        <w:tab/>
      </w:r>
      <w:r>
        <w:rPr>
          <w:rStyle w:val="19"/>
        </w:rPr>
        <w:tab/>
      </w:r>
      <w:r>
        <w:t xml:space="preserve"> </w:t>
      </w:r>
      <w:r>
        <w:rPr>
          <w:sz w:val="16"/>
          <w:szCs w:val="16"/>
          <w:lang w:val="pt-BR"/>
        </w:rPr>
        <w:t>N</w:t>
      </w:r>
      <w:r>
        <w:rPr>
          <w:sz w:val="16"/>
          <w:szCs w:val="16"/>
        </w:rPr>
        <w:t>ão haverá exigência de garantia contratual dos bens, complementar à garantia legal.</w:t>
      </w:r>
    </w:p>
    <w:p>
      <w:pPr>
        <w:pStyle w:val="15"/>
        <w:snapToGri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rPr>
        <w:rFonts w:ascii="Carlito" w:hAnsi="Carlito" w:cs="Carlito"/>
        <w:bCs/>
        <w:sz w:val="24"/>
      </w:rPr>
      <w:drawing>
        <wp:anchor distT="0" distB="8890" distL="114300" distR="116840" simplePos="0" relativeHeight="1024" behindDoc="1" locked="0" layoutInCell="1" allowOverlap="1">
          <wp:simplePos x="0" y="0"/>
          <wp:positionH relativeFrom="column">
            <wp:posOffset>4476115</wp:posOffset>
          </wp:positionH>
          <wp:positionV relativeFrom="paragraph">
            <wp:posOffset>-374650</wp:posOffset>
          </wp:positionV>
          <wp:extent cx="1769110" cy="524510"/>
          <wp:effectExtent l="0" t="0" r="0" b="0"/>
          <wp:wrapSquare wrapText="bothSides"/>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a:xfrm>
                    <a:off x="0" y="0"/>
                    <a:ext cx="1769110" cy="524510"/>
                  </a:xfrm>
                  <a:prstGeom prst="rect">
                    <a:avLst/>
                  </a:prstGeom>
                </pic:spPr>
              </pic:pic>
            </a:graphicData>
          </a:graphic>
        </wp:anchor>
      </w:drawing>
    </w:r>
  </w:p>
  <w:p>
    <w:pPr>
      <w:jc w:val="center"/>
      <w:rPr>
        <w:rFonts w:ascii="Carlito" w:hAnsi="Carlito" w:cs="Carlito"/>
        <w:bCs/>
        <w:sz w:val="24"/>
      </w:rPr>
    </w:pPr>
  </w:p>
  <w:p>
    <w:pPr>
      <w:keepNext/>
      <w:overflowPunct w:val="0"/>
      <w:spacing w:before="0" w:after="0" w:line="240" w:lineRule="auto"/>
      <w:jc w:val="center"/>
      <w:rPr>
        <w:rFonts w:cs="Arial"/>
        <w:bCs/>
        <w:sz w:val="21"/>
        <w:szCs w:val="21"/>
      </w:rPr>
    </w:pPr>
  </w:p>
  <w:p>
    <w:pPr>
      <w:keepNext/>
      <w:overflowPunct w:val="0"/>
      <w:spacing w:before="0" w:after="0" w:line="240" w:lineRule="auto"/>
      <w:jc w:val="center"/>
      <w:rPr>
        <w:rFonts w:cs="Arial"/>
        <w:bCs/>
        <w:sz w:val="21"/>
        <w:szCs w:val="21"/>
      </w:rPr>
    </w:pPr>
  </w:p>
  <w:p>
    <w:pPr>
      <w:keepNext/>
      <w:overflowPunct w:val="0"/>
      <w:spacing w:before="0" w:after="0" w:line="240" w:lineRule="auto"/>
      <w:jc w:val="center"/>
      <w:rPr>
        <w:rFonts w:cs="Arial"/>
        <w:bCs/>
        <w:sz w:val="21"/>
        <w:szCs w:val="21"/>
      </w:rPr>
    </w:pPr>
  </w:p>
  <w:p>
    <w:pPr>
      <w:keepNext/>
      <w:overflowPunct w:val="0"/>
      <w:spacing w:before="0" w:after="0" w:line="240" w:lineRule="auto"/>
      <w:jc w:val="center"/>
      <w:rPr>
        <w:rFonts w:ascii="Arial" w:hAnsi="Arial" w:cs="Arial"/>
        <w:sz w:val="21"/>
        <w:szCs w:val="21"/>
      </w:rPr>
    </w:pPr>
    <w:r>
      <w:drawing>
        <wp:anchor distT="0" distB="52705"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pic:cNvPicPr>
                    <a:picLocks noChangeAspect="1" noChangeArrowheads="1"/>
                  </pic:cNvPicPr>
                </pic:nvPicPr>
                <pic:blipFill>
                  <a:blip r:embed="rId2"/>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keepNext/>
      <w:overflowPunct w:val="0"/>
      <w:spacing w:before="0" w:after="0" w:line="240" w:lineRule="auto"/>
      <w:jc w:val="center"/>
      <w:rPr>
        <w:rFonts w:ascii="Arial" w:hAnsi="Arial" w:cs="Arial"/>
        <w:sz w:val="21"/>
        <w:szCs w:val="21"/>
      </w:rPr>
    </w:pPr>
    <w:r>
      <w:rPr>
        <w:rFonts w:cs="Arial"/>
        <w:bCs/>
        <w:sz w:val="21"/>
        <w:szCs w:val="21"/>
      </w:rPr>
      <w:t>Secretaria de Educação Profissional e Tecnológica</w:t>
    </w:r>
  </w:p>
  <w:p>
    <w:pPr>
      <w:keepNext/>
      <w:overflowPunct w:val="0"/>
      <w:spacing w:before="0" w:after="0" w:line="240" w:lineRule="auto"/>
      <w:jc w:val="center"/>
      <w:rPr>
        <w:rFonts w:ascii="Arial" w:hAnsi="Arial" w:cs="Arial"/>
        <w:sz w:val="21"/>
        <w:szCs w:val="21"/>
      </w:rPr>
    </w:pPr>
    <w:r>
      <w:rPr>
        <w:rFonts w:cs="Arial"/>
        <w:bCs/>
        <w:sz w:val="21"/>
        <w:szCs w:val="21"/>
      </w:rPr>
      <w:t>Instituto Federal de Educação, Ciência e Tecnologia da Paraíba</w:t>
    </w:r>
  </w:p>
  <w:p>
    <w:pPr>
      <w:keepNext/>
      <w:tabs>
        <w:tab w:val="left" w:pos="4735"/>
      </w:tabs>
      <w:overflowPunct w:val="0"/>
      <w:spacing w:before="0" w:after="0" w:line="240" w:lineRule="auto"/>
      <w:jc w:val="center"/>
      <w:rPr>
        <w:rFonts w:ascii="Arial" w:hAnsi="Arial" w:cs="Arial"/>
        <w:sz w:val="21"/>
        <w:szCs w:val="21"/>
      </w:rPr>
    </w:pPr>
    <w:r>
      <w:rPr>
        <w:rFonts w:cs="Arial"/>
        <w:bCs/>
        <w:sz w:val="21"/>
        <w:szCs w:val="21"/>
      </w:rPr>
      <w:t>Pró-Reitoria de Administração e Finanças</w:t>
    </w:r>
  </w:p>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DCABA"/>
    <w:multiLevelType w:val="multilevel"/>
    <w:tmpl w:val="59ADCABA"/>
    <w:lvl w:ilvl="0" w:tentative="0">
      <w:start w:val="1"/>
      <w:numFmt w:val="decimal"/>
      <w:lvlText w:val="%1."/>
      <w:lvlJc w:val="left"/>
      <w:pPr>
        <w:ind w:left="360" w:hanging="360"/>
      </w:pPr>
      <w:rPr>
        <w:rFonts w:ascii="Arial" w:hAnsi="Arial"/>
        <w:b/>
        <w:color w:val="00000A"/>
      </w:rPr>
    </w:lvl>
    <w:lvl w:ilvl="1" w:tentative="0">
      <w:start w:val="1"/>
      <w:numFmt w:val="decimal"/>
      <w:lvlText w:val="%1.%2."/>
      <w:lvlJc w:val="left"/>
      <w:pPr>
        <w:ind w:left="716" w:hanging="432"/>
      </w:pPr>
      <w:rPr>
        <w:rFonts w:ascii="Arial" w:hAnsi="Arial"/>
        <w:b/>
        <w:i w:val="0"/>
        <w:strike w:val="0"/>
        <w:dstrike w:val="0"/>
        <w:color w:val="00000A"/>
        <w:sz w:val="21"/>
      </w:rPr>
    </w:lvl>
    <w:lvl w:ilvl="2" w:tentative="0">
      <w:start w:val="1"/>
      <w:numFmt w:val="decimal"/>
      <w:lvlText w:val="%1.%2.%3."/>
      <w:lvlJc w:val="left"/>
      <w:pPr>
        <w:ind w:left="930" w:hanging="504"/>
      </w:pPr>
      <w:rPr>
        <w:rFonts w:ascii="Arial" w:hAnsi="Arial"/>
        <w:b w:val="0"/>
        <w:i w:val="0"/>
        <w:color w:val="00000A"/>
        <w:sz w:val="21"/>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val="1"/>
  <w:bordersDoNotSurroundHeader w:val="0"/>
  <w:bordersDoNotSurroundFooter w:val="0"/>
  <w:documentProtection w:enforcement="0"/>
  <w:defaultTabStop w:val="708"/>
  <w:displayHorizontalDrawingGridEvery w:val="1"/>
  <w:displayVerticalDrawingGridEvery w:val="1"/>
  <w:noPunctuationKerning w:val="1"/>
  <w:footnotePr>
    <w:footnote w:id="16"/>
    <w:footnote w:id="17"/>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17E1489C"/>
    <w:rsid w:val="33D93383"/>
    <w:rsid w:val="50E41BC2"/>
    <w:rsid w:val="62AE52E7"/>
    <w:rsid w:val="64B6010D"/>
  </w:rsids>
  <m:mathPr>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pPr>
      <w:widowControl/>
      <w:bidi w:val="0"/>
      <w:jc w:val="left"/>
    </w:pPr>
    <w:rPr>
      <w:rFonts w:ascii="Arial" w:hAnsi="Arial" w:eastAsia="Times New Roman" w:cs="Tahoma"/>
      <w:color w:val="00000A"/>
      <w:kern w:val="0"/>
      <w:sz w:val="20"/>
      <w:szCs w:val="24"/>
      <w:lang w:val="pt-BR" w:eastAsia="pt-BR" w:bidi="ar-SA"/>
    </w:rPr>
  </w:style>
  <w:style w:type="paragraph" w:styleId="2">
    <w:name w:val="heading 1"/>
    <w:basedOn w:val="1"/>
    <w:next w:val="1"/>
    <w:qFormat/>
    <w:uiPriority w:val="0"/>
    <w:pPr>
      <w:keepNext/>
      <w:keepLines/>
      <w:spacing w:before="240" w:after="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qFormat/>
    <w:uiPriority w:val="0"/>
    <w:pPr>
      <w:keepNext/>
      <w:tabs>
        <w:tab w:val="left" w:pos="1701"/>
      </w:tabs>
      <w:ind w:right="-1" w:firstLine="0"/>
      <w:jc w:val="center"/>
      <w:outlineLvl w:val="1"/>
    </w:pPr>
    <w:rPr>
      <w:rFonts w:ascii="Times New Roman" w:hAnsi="Times New Roman" w:cs="Times New Roman"/>
      <w:b/>
      <w:color w:val="000000"/>
      <w:szCs w:val="20"/>
    </w:rPr>
  </w:style>
  <w:style w:type="paragraph" w:styleId="4">
    <w:name w:val="heading 3"/>
    <w:basedOn w:val="1"/>
    <w:next w:val="1"/>
    <w:semiHidden/>
    <w:unhideWhenUsed/>
    <w:qFormat/>
    <w:uiPriority w:val="0"/>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16">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List"/>
    <w:basedOn w:val="6"/>
    <w:qFormat/>
    <w:uiPriority w:val="0"/>
    <w:rPr>
      <w:rFonts w:cs="Arial"/>
    </w:rPr>
  </w:style>
  <w:style w:type="paragraph" w:styleId="6">
    <w:name w:val="Body Text"/>
    <w:basedOn w:val="1"/>
    <w:qFormat/>
    <w:uiPriority w:val="0"/>
    <w:pPr>
      <w:spacing w:before="0" w:after="140" w:line="288" w:lineRule="auto"/>
    </w:pPr>
  </w:style>
  <w:style w:type="paragraph" w:styleId="7">
    <w:name w:val="annotation text"/>
    <w:basedOn w:val="1"/>
    <w:unhideWhenUsed/>
    <w:qFormat/>
    <w:uiPriority w:val="0"/>
    <w:rPr>
      <w:sz w:val="24"/>
    </w:rPr>
  </w:style>
  <w:style w:type="paragraph" w:styleId="8">
    <w:name w:val="List Bullet 5"/>
    <w:basedOn w:val="1"/>
    <w:qFormat/>
    <w:uiPriority w:val="0"/>
    <w:pPr>
      <w:spacing w:before="0" w:after="0"/>
      <w:contextualSpacing/>
    </w:pPr>
  </w:style>
  <w:style w:type="paragraph" w:styleId="9">
    <w:name w:val="Normal (Web)"/>
    <w:basedOn w:val="1"/>
    <w:qFormat/>
    <w:uiPriority w:val="99"/>
    <w:pPr>
      <w:spacing w:beforeAutospacing="1" w:afterAutospacing="1"/>
    </w:pPr>
    <w:rPr>
      <w:rFonts w:ascii="Times New Roman" w:hAnsi="Times New Roman" w:cs="Times New Roman"/>
    </w:rPr>
  </w:style>
  <w:style w:type="paragraph" w:styleId="10">
    <w:name w:val="header"/>
    <w:basedOn w:val="1"/>
    <w:unhideWhenUsed/>
    <w:qFormat/>
    <w:uiPriority w:val="0"/>
    <w:pPr>
      <w:tabs>
        <w:tab w:val="center" w:pos="4252"/>
        <w:tab w:val="right" w:pos="8504"/>
      </w:tabs>
    </w:pPr>
  </w:style>
  <w:style w:type="paragraph" w:styleId="11">
    <w:name w:val="annotation subject"/>
    <w:basedOn w:val="7"/>
    <w:next w:val="7"/>
    <w:semiHidden/>
    <w:unhideWhenUsed/>
    <w:qFormat/>
    <w:uiPriority w:val="0"/>
    <w:rPr>
      <w:b/>
      <w:bCs/>
      <w:sz w:val="20"/>
      <w:szCs w:val="20"/>
    </w:rPr>
  </w:style>
  <w:style w:type="paragraph" w:styleId="12">
    <w:name w:val="footer"/>
    <w:basedOn w:val="1"/>
    <w:unhideWhenUsed/>
    <w:qFormat/>
    <w:uiPriority w:val="99"/>
    <w:pPr>
      <w:tabs>
        <w:tab w:val="center" w:pos="4252"/>
        <w:tab w:val="right" w:pos="8504"/>
      </w:tabs>
    </w:pPr>
  </w:style>
  <w:style w:type="paragraph" w:styleId="13">
    <w:name w:val="caption"/>
    <w:basedOn w:val="1"/>
    <w:next w:val="1"/>
    <w:qFormat/>
    <w:uiPriority w:val="0"/>
    <w:pPr>
      <w:suppressLineNumbers/>
      <w:spacing w:before="120" w:after="120"/>
    </w:pPr>
    <w:rPr>
      <w:rFonts w:cs="Arial"/>
      <w:i/>
      <w:iCs/>
      <w:sz w:val="24"/>
      <w:szCs w:val="24"/>
    </w:rPr>
  </w:style>
  <w:style w:type="paragraph" w:styleId="14">
    <w:name w:val="Balloon Text"/>
    <w:basedOn w:val="1"/>
    <w:qFormat/>
    <w:uiPriority w:val="0"/>
    <w:rPr>
      <w:rFonts w:ascii="Tahoma" w:hAnsi="Tahoma"/>
      <w:sz w:val="16"/>
      <w:szCs w:val="16"/>
    </w:rPr>
  </w:style>
  <w:style w:type="paragraph" w:styleId="15">
    <w:name w:val="footnote text"/>
    <w:basedOn w:val="1"/>
    <w:qFormat/>
    <w:uiPriority w:val="0"/>
  </w:style>
  <w:style w:type="character" w:styleId="17">
    <w:name w:val="Strong"/>
    <w:basedOn w:val="16"/>
    <w:qFormat/>
    <w:uiPriority w:val="22"/>
    <w:rPr>
      <w:b/>
      <w:bCs/>
    </w:rPr>
  </w:style>
  <w:style w:type="character" w:styleId="18">
    <w:name w:val="annotation reference"/>
    <w:basedOn w:val="16"/>
    <w:semiHidden/>
    <w:unhideWhenUsed/>
    <w:qFormat/>
    <w:uiPriority w:val="0"/>
    <w:rPr>
      <w:sz w:val="18"/>
      <w:szCs w:val="18"/>
    </w:rPr>
  </w:style>
  <w:style w:type="character" w:styleId="19">
    <w:name w:val="footnote reference"/>
    <w:basedOn w:val="16"/>
    <w:semiHidden/>
    <w:unhideWhenUsed/>
    <w:qFormat/>
    <w:uiPriority w:val="0"/>
    <w:rPr>
      <w:vertAlign w:val="superscript"/>
    </w:rPr>
  </w:style>
  <w:style w:type="table" w:styleId="21">
    <w:name w:val="Table Grid"/>
    <w:basedOn w:val="20"/>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2">
    <w:name w:val="Ênfase1"/>
    <w:basedOn w:val="16"/>
    <w:qFormat/>
    <w:uiPriority w:val="20"/>
    <w:rPr>
      <w:i/>
      <w:iCs/>
    </w:rPr>
  </w:style>
  <w:style w:type="character" w:customStyle="1" w:styleId="23">
    <w:name w:val="Link da Internet"/>
    <w:qFormat/>
    <w:uiPriority w:val="0"/>
    <w:rPr>
      <w:color w:val="000080"/>
      <w:u w:val="single"/>
    </w:rPr>
  </w:style>
  <w:style w:type="character" w:customStyle="1" w:styleId="24">
    <w:name w:val="Texto de balão Char"/>
    <w:qFormat/>
    <w:uiPriority w:val="0"/>
    <w:rPr>
      <w:rFonts w:ascii="Tahoma" w:hAnsi="Tahoma" w:cs="Tahoma"/>
      <w:sz w:val="16"/>
      <w:szCs w:val="16"/>
    </w:rPr>
  </w:style>
  <w:style w:type="character" w:customStyle="1" w:styleId="25">
    <w:name w:val="Título 2 Char"/>
    <w:qFormat/>
    <w:uiPriority w:val="0"/>
    <w:rPr>
      <w:b/>
      <w:color w:val="000000"/>
      <w:sz w:val="24"/>
    </w:rPr>
  </w:style>
  <w:style w:type="character" w:customStyle="1" w:styleId="26">
    <w:name w:val="normal__char1"/>
    <w:qFormat/>
    <w:uiPriority w:val="0"/>
    <w:rPr>
      <w:rFonts w:ascii="Arial" w:hAnsi="Arial" w:cs="Arial"/>
      <w:sz w:val="24"/>
      <w:szCs w:val="24"/>
      <w:u w:val="none"/>
    </w:rPr>
  </w:style>
  <w:style w:type="character" w:customStyle="1" w:styleId="27">
    <w:name w:val="apple-style-span"/>
    <w:basedOn w:val="16"/>
    <w:qFormat/>
    <w:uiPriority w:val="0"/>
  </w:style>
  <w:style w:type="character" w:customStyle="1" w:styleId="28">
    <w:name w:val="Citação Char"/>
    <w:qFormat/>
    <w:uiPriority w:val="29"/>
    <w:rPr>
      <w:rFonts w:ascii="Ecofont_Spranq_eco_Sans" w:hAnsi="Ecofont_Spranq_eco_Sans" w:eastAsia="Calibri" w:cs="Tahoma"/>
      <w:i/>
      <w:iCs/>
      <w:color w:val="000000"/>
      <w:szCs w:val="24"/>
      <w:shd w:val="clear" w:fill="FFFFCC"/>
      <w:lang w:eastAsia="en-US"/>
    </w:rPr>
  </w:style>
  <w:style w:type="character" w:customStyle="1" w:styleId="29">
    <w:name w:val="citação 2 Char"/>
    <w:basedOn w:val="28"/>
    <w:qFormat/>
    <w:uiPriority w:val="0"/>
    <w:rPr>
      <w:rFonts w:ascii="Ecofont_Spranq_eco_Sans" w:hAnsi="Ecofont_Spranq_eco_Sans" w:eastAsia="Calibri" w:cs="Tahoma"/>
      <w:color w:val="000000"/>
      <w:szCs w:val="24"/>
      <w:shd w:val="clear" w:fill="FFFFCC"/>
      <w:lang w:eastAsia="en-US"/>
    </w:rPr>
  </w:style>
  <w:style w:type="character" w:customStyle="1" w:styleId="30">
    <w:name w:val="Grade Colorida - Ênfase 1 Char"/>
    <w:qFormat/>
    <w:uiPriority w:val="29"/>
    <w:rPr>
      <w:rFonts w:ascii="Ecofont_Spranq_eco_Sans" w:hAnsi="Ecofont_Spranq_eco_Sans" w:eastAsia="Calibri"/>
      <w:i/>
      <w:iCs/>
      <w:color w:val="000000"/>
      <w:szCs w:val="24"/>
      <w:shd w:val="clear" w:fill="FFFFCC"/>
      <w:lang w:val="zh-CN" w:eastAsia="en-US"/>
    </w:rPr>
  </w:style>
  <w:style w:type="character" w:customStyle="1" w:styleId="31">
    <w:name w:val="Cabeçalho Char"/>
    <w:basedOn w:val="16"/>
    <w:qFormat/>
    <w:uiPriority w:val="0"/>
    <w:rPr>
      <w:rFonts w:ascii="Ecofont_Spranq_eco_Sans" w:hAnsi="Ecofont_Spranq_eco_Sans" w:cs="Tahoma"/>
      <w:sz w:val="24"/>
      <w:szCs w:val="24"/>
    </w:rPr>
  </w:style>
  <w:style w:type="character" w:customStyle="1" w:styleId="32">
    <w:name w:val="Rodapé Char"/>
    <w:basedOn w:val="16"/>
    <w:qFormat/>
    <w:uiPriority w:val="99"/>
    <w:rPr>
      <w:rFonts w:ascii="Ecofont_Spranq_eco_Sans" w:hAnsi="Ecofont_Spranq_eco_Sans" w:cs="Tahoma"/>
      <w:sz w:val="24"/>
      <w:szCs w:val="24"/>
    </w:rPr>
  </w:style>
  <w:style w:type="character" w:customStyle="1" w:styleId="33">
    <w:name w:val="Título 1 Char"/>
    <w:basedOn w:val="16"/>
    <w:qFormat/>
    <w:uiPriority w:val="0"/>
    <w:rPr>
      <w:rFonts w:asciiTheme="majorHAnsi" w:hAnsiTheme="majorHAnsi" w:eastAsiaTheme="majorEastAsia" w:cstheme="majorBidi"/>
      <w:color w:val="376092" w:themeColor="accent1" w:themeShade="BF"/>
      <w:sz w:val="32"/>
      <w:szCs w:val="32"/>
    </w:rPr>
  </w:style>
  <w:style w:type="character" w:customStyle="1" w:styleId="34">
    <w:name w:val="Nivel1 Char"/>
    <w:basedOn w:val="33"/>
    <w:qFormat/>
    <w:uiPriority w:val="0"/>
    <w:rPr>
      <w:rFonts w:ascii="Arial" w:hAnsi="Arial" w:cs="Arial" w:eastAsiaTheme="majorEastAsia"/>
      <w:b/>
      <w:color w:val="000000"/>
      <w:sz w:val="32"/>
      <w:szCs w:val="32"/>
    </w:rPr>
  </w:style>
  <w:style w:type="character" w:customStyle="1" w:styleId="35">
    <w:name w:val="Texto de comentário Char"/>
    <w:basedOn w:val="16"/>
    <w:qFormat/>
    <w:uiPriority w:val="0"/>
    <w:rPr>
      <w:rFonts w:ascii="Arial" w:hAnsi="Arial" w:cs="Tahoma"/>
      <w:sz w:val="24"/>
      <w:szCs w:val="24"/>
    </w:rPr>
  </w:style>
  <w:style w:type="character" w:customStyle="1" w:styleId="36">
    <w:name w:val="Assunto do comentário Char"/>
    <w:basedOn w:val="35"/>
    <w:semiHidden/>
    <w:qFormat/>
    <w:uiPriority w:val="0"/>
    <w:rPr>
      <w:rFonts w:ascii="Arial" w:hAnsi="Arial" w:cs="Tahoma"/>
      <w:b/>
      <w:bCs/>
      <w:sz w:val="24"/>
      <w:szCs w:val="24"/>
    </w:rPr>
  </w:style>
  <w:style w:type="character" w:customStyle="1" w:styleId="37">
    <w:name w:val="Nivel 01 Char"/>
    <w:basedOn w:val="16"/>
    <w:qFormat/>
    <w:uiPriority w:val="0"/>
    <w:rPr>
      <w:rFonts w:ascii="Ecofont_Spranq_eco_Sans" w:hAnsi="Ecofont_Spranq_eco_Sans" w:eastAsiaTheme="majorEastAsia"/>
      <w:b/>
      <w:bCs/>
      <w:color w:val="000000"/>
    </w:rPr>
  </w:style>
  <w:style w:type="character" w:customStyle="1" w:styleId="38">
    <w:name w:val="Nivel_01 Char"/>
    <w:basedOn w:val="33"/>
    <w:qFormat/>
    <w:uiPriority w:val="0"/>
    <w:rPr>
      <w:rFonts w:ascii="Ecofont_Spranq_eco_Sans" w:hAnsi="Ecofont_Spranq_eco_Sans" w:eastAsiaTheme="majorEastAsia" w:cstheme="majorBidi"/>
      <w:b/>
      <w:bCs/>
      <w:color w:val="376092" w:themeColor="accent1" w:themeShade="BF"/>
      <w:sz w:val="32"/>
      <w:szCs w:val="32"/>
    </w:rPr>
  </w:style>
  <w:style w:type="character" w:customStyle="1" w:styleId="39">
    <w:name w:val="Nivel 2 Char"/>
    <w:basedOn w:val="16"/>
    <w:qFormat/>
    <w:uiPriority w:val="0"/>
    <w:rPr>
      <w:rFonts w:ascii="Ecofont_Spranq_eco_Sans" w:hAnsi="Ecofont_Spranq_eco_Sans" w:eastAsia="Arial Unicode MS"/>
    </w:rPr>
  </w:style>
  <w:style w:type="character" w:customStyle="1" w:styleId="40">
    <w:name w:val="Quote Char"/>
    <w:qFormat/>
    <w:uiPriority w:val="0"/>
    <w:rPr>
      <w:rFonts w:ascii="Ecofont_Spranq_eco_Sans" w:hAnsi="Ecofont_Spranq_eco_Sans" w:cs="Ecofont_Spranq_eco_Sans"/>
      <w:i/>
      <w:iCs/>
      <w:color w:val="000000"/>
      <w:sz w:val="24"/>
      <w:szCs w:val="24"/>
      <w:shd w:val="clear" w:fill="FFFFCC"/>
      <w:lang w:eastAsia="en-US"/>
    </w:rPr>
  </w:style>
  <w:style w:type="character" w:customStyle="1" w:styleId="41">
    <w:name w:val="apple-converted-space"/>
    <w:basedOn w:val="16"/>
    <w:qFormat/>
    <w:uiPriority w:val="0"/>
  </w:style>
  <w:style w:type="character" w:customStyle="1" w:styleId="42">
    <w:name w:val="normaltextrun"/>
    <w:basedOn w:val="16"/>
    <w:qFormat/>
    <w:uiPriority w:val="0"/>
  </w:style>
  <w:style w:type="character" w:customStyle="1" w:styleId="43">
    <w:name w:val="eop"/>
    <w:basedOn w:val="16"/>
    <w:qFormat/>
    <w:uiPriority w:val="0"/>
  </w:style>
  <w:style w:type="character" w:customStyle="1" w:styleId="44">
    <w:name w:val="font11"/>
    <w:qFormat/>
    <w:uiPriority w:val="0"/>
    <w:rPr>
      <w:rFonts w:ascii="Carlito" w:hAnsi="Carlito" w:eastAsia="Carlito" w:cs="Carlito"/>
      <w:color w:val="FF0000"/>
      <w:u w:val="none"/>
    </w:rPr>
  </w:style>
  <w:style w:type="character" w:customStyle="1" w:styleId="45">
    <w:name w:val="tex3b"/>
    <w:qFormat/>
    <w:uiPriority w:val="0"/>
  </w:style>
  <w:style w:type="character" w:customStyle="1" w:styleId="46">
    <w:name w:val="tex3"/>
    <w:qFormat/>
    <w:uiPriority w:val="0"/>
  </w:style>
  <w:style w:type="character" w:customStyle="1" w:styleId="47">
    <w:name w:val="ListLabel 1"/>
    <w:qFormat/>
    <w:uiPriority w:val="0"/>
    <w:rPr>
      <w:b/>
      <w:color w:val="00000A"/>
    </w:rPr>
  </w:style>
  <w:style w:type="character" w:customStyle="1" w:styleId="48">
    <w:name w:val="ListLabel 2"/>
    <w:qFormat/>
    <w:uiPriority w:val="0"/>
    <w:rPr>
      <w:rFonts w:ascii="Arial" w:hAnsi="Arial"/>
      <w:b/>
      <w:color w:val="00000A"/>
      <w:sz w:val="21"/>
    </w:rPr>
  </w:style>
  <w:style w:type="character" w:customStyle="1" w:styleId="49">
    <w:name w:val="ListLabel 3"/>
    <w:qFormat/>
    <w:uiPriority w:val="0"/>
    <w:rPr>
      <w:rFonts w:ascii="Arial" w:hAnsi="Arial"/>
      <w:color w:val="00000A"/>
      <w:sz w:val="21"/>
    </w:rPr>
  </w:style>
  <w:style w:type="character" w:customStyle="1" w:styleId="50">
    <w:name w:val="ListLabel 4"/>
    <w:qFormat/>
    <w:uiPriority w:val="0"/>
    <w:rPr>
      <w:b/>
    </w:rPr>
  </w:style>
  <w:style w:type="character" w:customStyle="1" w:styleId="51">
    <w:name w:val="ListLabel 5"/>
    <w:qFormat/>
    <w:uiPriority w:val="0"/>
  </w:style>
  <w:style w:type="character" w:customStyle="1" w:styleId="52">
    <w:name w:val="ListLabel 6"/>
    <w:qFormat/>
    <w:uiPriority w:val="0"/>
  </w:style>
  <w:style w:type="character" w:customStyle="1" w:styleId="53">
    <w:name w:val="Âncora da nota de rodapé"/>
    <w:qFormat/>
    <w:uiPriority w:val="0"/>
    <w:rPr>
      <w:vertAlign w:val="superscript"/>
    </w:rPr>
  </w:style>
  <w:style w:type="character" w:customStyle="1" w:styleId="54">
    <w:name w:val="Caracteres de nota de rodapé"/>
    <w:qFormat/>
    <w:uiPriority w:val="0"/>
  </w:style>
  <w:style w:type="character" w:customStyle="1" w:styleId="55">
    <w:name w:val="Âncora da nota de fim"/>
    <w:qFormat/>
    <w:uiPriority w:val="0"/>
    <w:rPr>
      <w:vertAlign w:val="superscript"/>
    </w:rPr>
  </w:style>
  <w:style w:type="character" w:customStyle="1" w:styleId="56">
    <w:name w:val="Caracteres de nota de fim"/>
    <w:qFormat/>
    <w:uiPriority w:val="0"/>
  </w:style>
  <w:style w:type="character" w:customStyle="1" w:styleId="57">
    <w:name w:val="ListLabel 7"/>
    <w:qFormat/>
    <w:uiPriority w:val="0"/>
    <w:rPr>
      <w:rFonts w:ascii="Arial" w:hAnsi="Arial"/>
      <w:b/>
      <w:color w:val="00000A"/>
    </w:rPr>
  </w:style>
  <w:style w:type="character" w:customStyle="1" w:styleId="58">
    <w:name w:val="ListLabel 8"/>
    <w:qFormat/>
    <w:uiPriority w:val="0"/>
    <w:rPr>
      <w:rFonts w:ascii="Arial" w:hAnsi="Arial"/>
      <w:b/>
      <w:color w:val="00000A"/>
      <w:sz w:val="21"/>
    </w:rPr>
  </w:style>
  <w:style w:type="character" w:customStyle="1" w:styleId="59">
    <w:name w:val="ListLabel 9"/>
    <w:qFormat/>
    <w:uiPriority w:val="0"/>
    <w:rPr>
      <w:rFonts w:ascii="Arial" w:hAnsi="Arial"/>
      <w:color w:val="00000A"/>
      <w:sz w:val="21"/>
    </w:rPr>
  </w:style>
  <w:style w:type="paragraph" w:customStyle="1" w:styleId="60">
    <w:name w:val="Título1"/>
    <w:basedOn w:val="1"/>
    <w:next w:val="6"/>
    <w:qFormat/>
    <w:uiPriority w:val="0"/>
    <w:pPr>
      <w:keepNext/>
      <w:spacing w:before="240" w:after="120"/>
    </w:pPr>
    <w:rPr>
      <w:rFonts w:ascii="Liberation Sans" w:hAnsi="Liberation Sans" w:eastAsia="Microsoft YaHei" w:cs="Arial"/>
      <w:sz w:val="28"/>
      <w:szCs w:val="28"/>
    </w:rPr>
  </w:style>
  <w:style w:type="paragraph" w:customStyle="1" w:styleId="61">
    <w:name w:val="Índice"/>
    <w:basedOn w:val="1"/>
    <w:qFormat/>
    <w:uiPriority w:val="0"/>
    <w:pPr>
      <w:suppressLineNumbers/>
    </w:pPr>
    <w:rPr>
      <w:rFonts w:cs="Arial"/>
    </w:rPr>
  </w:style>
  <w:style w:type="paragraph" w:styleId="62">
    <w:name w:val="List Paragraph"/>
    <w:basedOn w:val="1"/>
    <w:qFormat/>
    <w:uiPriority w:val="34"/>
    <w:pPr>
      <w:spacing w:before="0" w:after="0"/>
      <w:ind w:left="720" w:firstLine="0"/>
      <w:contextualSpacing/>
    </w:pPr>
  </w:style>
  <w:style w:type="paragraph" w:customStyle="1" w:styleId="63">
    <w:name w:val="Nível 2"/>
    <w:basedOn w:val="1"/>
    <w:qFormat/>
    <w:uiPriority w:val="0"/>
    <w:pPr>
      <w:spacing w:before="0" w:after="120"/>
      <w:jc w:val="both"/>
    </w:pPr>
    <w:rPr>
      <w:rFonts w:cs="Times New Roman"/>
      <w:b/>
      <w:szCs w:val="20"/>
    </w:rPr>
  </w:style>
  <w:style w:type="paragraph" w:styleId="64">
    <w:name w:val="Quote"/>
    <w:basedOn w:val="1"/>
    <w:qFormat/>
    <w:uiPriority w:val="29"/>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eastAsia="Calibri"/>
      <w:i/>
      <w:iCs/>
      <w:color w:val="000000"/>
      <w:lang w:eastAsia="en-US"/>
    </w:rPr>
  </w:style>
  <w:style w:type="paragraph" w:customStyle="1" w:styleId="65">
    <w:name w:val="citação 2"/>
    <w:basedOn w:val="64"/>
    <w:qFormat/>
    <w:uiPriority w:val="0"/>
    <w:pPr>
      <w:shd w:val="clear" w:fill="FFFFCC"/>
    </w:pPr>
    <w:rPr>
      <w:szCs w:val="20"/>
    </w:rPr>
  </w:style>
  <w:style w:type="paragraph" w:customStyle="1" w:styleId="66">
    <w:name w:val="Grade Colorida - Ênfase 11"/>
    <w:basedOn w:val="1"/>
    <w:qFormat/>
    <w:uiPriority w:val="29"/>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eastAsia="Calibri" w:cs="Times New Roman"/>
      <w:i/>
      <w:iCs/>
      <w:color w:val="000000"/>
      <w:lang w:val="zh-CN" w:eastAsia="en-US"/>
    </w:rPr>
  </w:style>
  <w:style w:type="paragraph" w:customStyle="1" w:styleId="67">
    <w:name w:val="Nivel1"/>
    <w:basedOn w:val="2"/>
    <w:qFormat/>
    <w:uiPriority w:val="0"/>
    <w:pPr>
      <w:spacing w:before="480" w:after="120" w:line="276" w:lineRule="auto"/>
      <w:jc w:val="both"/>
    </w:pPr>
    <w:rPr>
      <w:rFonts w:ascii="Arial" w:hAnsi="Arial" w:cs="Arial"/>
      <w:b/>
      <w:color w:val="000000"/>
      <w:sz w:val="20"/>
      <w:szCs w:val="20"/>
    </w:rPr>
  </w:style>
  <w:style w:type="paragraph" w:customStyle="1" w:styleId="68">
    <w:name w:val="Nivel 01"/>
    <w:basedOn w:val="2"/>
    <w:qFormat/>
    <w:uiPriority w:val="0"/>
    <w:pPr>
      <w:tabs>
        <w:tab w:val="left" w:pos="567"/>
      </w:tabs>
      <w:jc w:val="both"/>
    </w:pPr>
    <w:rPr>
      <w:rFonts w:ascii="Ecofont_Spranq_eco_Sans" w:hAnsi="Ecofont_Spranq_eco_Sans" w:cs="Times New Roman"/>
      <w:b/>
      <w:bCs/>
      <w:color w:val="000000"/>
      <w:sz w:val="20"/>
      <w:szCs w:val="20"/>
    </w:rPr>
  </w:style>
  <w:style w:type="paragraph" w:customStyle="1" w:styleId="69">
    <w:name w:val="Nivel_01"/>
    <w:basedOn w:val="2"/>
    <w:qFormat/>
    <w:uiPriority w:val="0"/>
    <w:pPr>
      <w:tabs>
        <w:tab w:val="left" w:pos="567"/>
      </w:tabs>
      <w:jc w:val="both"/>
    </w:pPr>
    <w:rPr>
      <w:rFonts w:ascii="Ecofont_Spranq_eco_Sans" w:hAnsi="Ecofont_Spranq_eco_Sans" w:cs="Times New Roman"/>
      <w:b/>
      <w:bCs/>
      <w:color w:val="00000A"/>
      <w:sz w:val="20"/>
      <w:szCs w:val="20"/>
    </w:rPr>
  </w:style>
  <w:style w:type="paragraph" w:customStyle="1" w:styleId="70">
    <w:name w:val="Sombreamento Médio 1 - Ênfase 31"/>
    <w:basedOn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after="0"/>
      <w:jc w:val="both"/>
    </w:pPr>
    <w:rPr>
      <w:rFonts w:ascii="Ecofont_Spranq_eco_Sans" w:hAnsi="Ecofont_Spranq_eco_Sans" w:eastAsia="Calibri"/>
      <w:i/>
      <w:iCs/>
      <w:color w:val="000000"/>
      <w:lang w:eastAsia="zh-CN"/>
    </w:rPr>
  </w:style>
  <w:style w:type="paragraph" w:customStyle="1" w:styleId="71">
    <w:name w:val="Parágrafo da Lista1"/>
    <w:basedOn w:val="1"/>
    <w:qFormat/>
    <w:uiPriority w:val="0"/>
    <w:pPr>
      <w:ind w:left="720" w:firstLine="0"/>
    </w:pPr>
    <w:rPr>
      <w:rFonts w:ascii="Ecofont_Spranq_eco_Sans" w:hAnsi="Ecofont_Spranq_eco_Sans" w:cs="Ecofont_Spranq_eco_Sans"/>
      <w:sz w:val="24"/>
    </w:rPr>
  </w:style>
  <w:style w:type="paragraph" w:customStyle="1" w:styleId="72">
    <w:name w:val="Nivel 2"/>
    <w:qFormat/>
    <w:uiPriority w:val="0"/>
    <w:pPr>
      <w:widowControl/>
      <w:bidi w:val="0"/>
      <w:spacing w:before="120" w:after="120" w:line="276" w:lineRule="auto"/>
      <w:jc w:val="both"/>
    </w:pPr>
    <w:rPr>
      <w:rFonts w:ascii="Ecofont_Spranq_eco_Sans" w:hAnsi="Ecofont_Spranq_eco_Sans" w:eastAsia="Arial Unicode MS" w:cs="Times New Roman"/>
      <w:color w:val="00000A"/>
      <w:kern w:val="0"/>
      <w:sz w:val="20"/>
      <w:szCs w:val="20"/>
      <w:lang w:val="pt-BR" w:eastAsia="pt-BR" w:bidi="ar-SA"/>
    </w:rPr>
  </w:style>
  <w:style w:type="paragraph" w:customStyle="1" w:styleId="73">
    <w:name w:val="Nivel 1"/>
    <w:basedOn w:val="72"/>
    <w:qFormat/>
    <w:uiPriority w:val="0"/>
    <w:pPr>
      <w:tabs>
        <w:tab w:val="left" w:pos="360"/>
      </w:tabs>
      <w:ind w:left="644" w:hanging="432"/>
    </w:pPr>
    <w:rPr>
      <w:rFonts w:cs="Arial"/>
      <w:b/>
    </w:rPr>
  </w:style>
  <w:style w:type="paragraph" w:customStyle="1" w:styleId="74">
    <w:name w:val="Nivel 3"/>
    <w:basedOn w:val="72"/>
    <w:qFormat/>
    <w:uiPriority w:val="0"/>
    <w:pPr>
      <w:tabs>
        <w:tab w:val="left" w:pos="360"/>
      </w:tabs>
      <w:ind w:left="1922" w:firstLine="0"/>
    </w:pPr>
    <w:rPr>
      <w:rFonts w:cs="Arial"/>
      <w:color w:val="000000"/>
    </w:rPr>
  </w:style>
  <w:style w:type="paragraph" w:customStyle="1" w:styleId="75">
    <w:name w:val="Nivel 4"/>
    <w:basedOn w:val="74"/>
    <w:qFormat/>
    <w:uiPriority w:val="0"/>
    <w:pPr>
      <w:ind w:left="2491" w:firstLine="0"/>
    </w:pPr>
    <w:rPr>
      <w:color w:val="00000A"/>
    </w:rPr>
  </w:style>
  <w:style w:type="paragraph" w:customStyle="1" w:styleId="76">
    <w:name w:val="Nivel 5"/>
    <w:basedOn w:val="75"/>
    <w:qFormat/>
    <w:uiPriority w:val="0"/>
    <w:pPr>
      <w:ind w:left="3485" w:firstLine="0"/>
    </w:pPr>
  </w:style>
  <w:style w:type="paragraph" w:customStyle="1" w:styleId="77">
    <w:name w:val="Citação1"/>
    <w:basedOn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ascii="Ecofont_Spranq_eco_Sans" w:hAnsi="Ecofont_Spranq_eco_Sans" w:cs="Ecofont_Spranq_eco_Sans"/>
      <w:i/>
      <w:iCs/>
      <w:color w:val="000000"/>
      <w:sz w:val="24"/>
      <w:shd w:val="clear" w:fill="FFFFCC"/>
      <w:lang w:eastAsia="en-US"/>
    </w:rPr>
  </w:style>
  <w:style w:type="paragraph" w:customStyle="1" w:styleId="78">
    <w:name w:val="paragraph"/>
    <w:basedOn w:val="1"/>
    <w:qFormat/>
    <w:uiPriority w:val="0"/>
    <w:pPr>
      <w:spacing w:beforeAutospacing="1" w:afterAutospacing="1"/>
    </w:pPr>
    <w:rPr>
      <w:rFonts w:ascii="Times New Roman" w:hAnsi="Times New Roman" w:cs="Times New Roman"/>
      <w:sz w:val="24"/>
    </w:rPr>
  </w:style>
  <w:style w:type="paragraph" w:customStyle="1" w:styleId="79">
    <w:name w:val="Standard"/>
    <w:qFormat/>
    <w:uiPriority w:val="0"/>
    <w:pPr>
      <w:widowControl w:val="0"/>
      <w:suppressAutoHyphens/>
      <w:bidi w:val="0"/>
      <w:jc w:val="left"/>
      <w:textAlignment w:val="baseline"/>
    </w:pPr>
    <w:rPr>
      <w:rFonts w:ascii="Times New Roman" w:hAnsi="Times New Roman" w:eastAsia="SimSun" w:cs="Mangal"/>
      <w:color w:val="00000A"/>
      <w:kern w:val="2"/>
      <w:sz w:val="24"/>
      <w:szCs w:val="20"/>
      <w:lang w:val="pt-BR" w:eastAsia="en-US" w:bidi="ar-SA"/>
    </w:rPr>
  </w:style>
  <w:style w:type="paragraph" w:customStyle="1" w:styleId="80">
    <w:name w:val="Table Paragraph"/>
    <w:basedOn w:val="1"/>
    <w:qFormat/>
    <w:uiPriority w:val="1"/>
    <w:rPr>
      <w:rFonts w:ascii="Times New Roman" w:hAnsi="Times New Roman" w:eastAsia="Times New Roman" w:cs="Times New Roman"/>
      <w:lang w:val="pt-PT" w:eastAsia="pt-PT" w:bidi="pt-PT"/>
    </w:rPr>
  </w:style>
  <w:style w:type="table" w:customStyle="1" w:styleId="81">
    <w:name w:val="Table Normal"/>
    <w:semiHidden/>
    <w:unhideWhenUsed/>
    <w:qFormat/>
    <w:uiPriority w:val="2"/>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80718D-6FE4-400B-A348-4E4AD904146E}">
  <ds:schemaRefs/>
</ds:datastoreItem>
</file>

<file path=customXml/itemProps3.xml><?xml version="1.0" encoding="utf-8"?>
<ds:datastoreItem xmlns:ds="http://schemas.openxmlformats.org/officeDocument/2006/customXml" ds:itemID="{B6F4DC28-420F-4EC0-B634-F632762EE51C}">
  <ds:schemaRefs/>
</ds:datastoreItem>
</file>

<file path=customXml/itemProps4.xml><?xml version="1.0" encoding="utf-8"?>
<ds:datastoreItem xmlns:ds="http://schemas.openxmlformats.org/officeDocument/2006/customXml" ds:itemID="{D5CAF739-A50B-4F6A-8C48-CB939765D143}">
  <ds:schemaRefs/>
</ds:datastoreItem>
</file>

<file path=customXml/itemProps5.xml><?xml version="1.0" encoding="utf-8"?>
<ds:datastoreItem xmlns:ds="http://schemas.openxmlformats.org/officeDocument/2006/customXml" ds:itemID="{E86DB6DF-1D61-44C7-B7FE-853602B27428}">
  <ds:schemaRefs/>
</ds:datastoreItem>
</file>

<file path=docProps/app.xml><?xml version="1.0" encoding="utf-8"?>
<Properties xmlns="http://schemas.openxmlformats.org/officeDocument/2006/extended-properties" xmlns:vt="http://schemas.openxmlformats.org/officeDocument/2006/docPropsVTypes">
  <Template>TR compras</Template>
  <Company>EDUARDO DOTTI</Company>
  <Pages>23</Pages>
  <Words>6516</Words>
  <Characters>35742</Characters>
  <Paragraphs>616</Paragraphs>
  <TotalTime>11</TotalTime>
  <ScaleCrop>false</ScaleCrop>
  <LinksUpToDate>false</LinksUpToDate>
  <CharactersWithSpaces>41673</CharactersWithSpaces>
  <Application>WPS Office_11.2.0.9684_F1E327BC-269C-435d-A152-05C5408002CA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2020-05-22T21:40:00Z</dcterms:created>
  <dc:creator>Adriano</dc:creator>
  <cp:lastModifiedBy>IFPB</cp:lastModifiedBy>
  <cp:lastPrinted>2019-10-08T15:56:00Z</cp:lastPrinted>
  <dcterms:modified xsi:type="dcterms:W3CDTF">2020-09-25T11:22:04Z</dcterms:modified>
  <dc:title>NOTAS EXPLICATIVAS</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EDUARDO DOTTI</vt:lpwstr>
  </property>
  <property fmtid="{D5CDD505-2E9C-101B-9397-08002B2CF9AE}" pid="3" name="ContentTypeId">
    <vt:lpwstr>0x01010012A2765E7DFD38469B2E626874CD0041</vt:lpwstr>
  </property>
  <property fmtid="{D5CDD505-2E9C-101B-9397-08002B2CF9AE}" pid="4" name="DocSecurity">
    <vt:i4>0</vt:i4>
  </property>
  <property fmtid="{D5CDD505-2E9C-101B-9397-08002B2CF9AE}" pid="5" name="KSOProductBuildVer">
    <vt:lpwstr>1046-11.2.0.9684</vt:lpwstr>
  </property>
  <property fmtid="{D5CDD505-2E9C-101B-9397-08002B2CF9AE}" pid="6" name="LinksUpToDate">
    <vt:bool>false</vt:bool>
  </property>
  <property fmtid="{D5CDD505-2E9C-101B-9397-08002B2CF9AE}" pid="7" name="ScaleCrop">
    <vt:bool>false</vt:bool>
  </property>
</Properties>
</file>